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F1" w:rsidRDefault="00B648C2" w:rsidP="00322175">
      <w:pPr>
        <w:rPr>
          <w:rFonts w:ascii="Trebuchet MS" w:hAnsi="Trebuchet MS"/>
          <w:b/>
          <w:lang w:val="ro-RO"/>
        </w:rPr>
      </w:pPr>
      <w:r w:rsidRPr="00F90DD2">
        <w:rPr>
          <w:rFonts w:ascii="Trebuchet MS" w:hAnsi="Trebuchet MS"/>
          <w:b/>
          <w:noProof/>
        </w:rPr>
        <w:drawing>
          <wp:anchor distT="0" distB="0" distL="114300" distR="114300" simplePos="0" relativeHeight="251666432" behindDoc="0" locked="0" layoutInCell="1" allowOverlap="1" wp14:anchorId="23D1B5A8" wp14:editId="3F32C087">
            <wp:simplePos x="0" y="0"/>
            <wp:positionH relativeFrom="margin">
              <wp:posOffset>50552</wp:posOffset>
            </wp:positionH>
            <wp:positionV relativeFrom="paragraph">
              <wp:posOffset>-305987</wp:posOffset>
            </wp:positionV>
            <wp:extent cx="903605" cy="645160"/>
            <wp:effectExtent l="0" t="0" r="0" b="2540"/>
            <wp:wrapNone/>
            <wp:docPr id="1" name="Picture 1" descr="EEA_gra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EA_grant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DD2">
        <w:rPr>
          <w:rFonts w:ascii="Trebuchet MS" w:hAnsi="Trebuchet MS"/>
          <w:b/>
          <w:noProof/>
        </w:rPr>
        <w:drawing>
          <wp:anchor distT="0" distB="0" distL="114300" distR="114300" simplePos="0" relativeHeight="251667456" behindDoc="0" locked="0" layoutInCell="1" allowOverlap="1" wp14:anchorId="4E5B646C" wp14:editId="2328750D">
            <wp:simplePos x="0" y="0"/>
            <wp:positionH relativeFrom="column">
              <wp:posOffset>3774661</wp:posOffset>
            </wp:positionH>
            <wp:positionV relativeFrom="paragraph">
              <wp:posOffset>-234591</wp:posOffset>
            </wp:positionV>
            <wp:extent cx="1572895" cy="552450"/>
            <wp:effectExtent l="0" t="0" r="8255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D2" w:rsidRDefault="00F90DD2" w:rsidP="00F90DD2">
      <w:pPr>
        <w:rPr>
          <w:rFonts w:ascii="Trebuchet MS" w:hAnsi="Trebuchet MS"/>
          <w:b/>
          <w:lang w:val="ro-RO"/>
        </w:rPr>
      </w:pPr>
    </w:p>
    <w:p w:rsidR="00C44DF1" w:rsidRDefault="00C44DF1" w:rsidP="00C44DF1">
      <w:pPr>
        <w:jc w:val="center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Working together for a green, competitive and inclusive Europe</w:t>
      </w:r>
    </w:p>
    <w:p w:rsidR="00C44DF1" w:rsidRDefault="00C44DF1">
      <w:pPr>
        <w:rPr>
          <w:rFonts w:ascii="Trebuchet MS" w:hAnsi="Trebuchet MS"/>
          <w:b/>
          <w:color w:val="0033CC"/>
          <w:sz w:val="32"/>
          <w:szCs w:val="32"/>
        </w:rPr>
      </w:pPr>
    </w:p>
    <w:p w:rsidR="00C44DF1" w:rsidRDefault="00C44DF1">
      <w:pPr>
        <w:rPr>
          <w:rFonts w:ascii="Trebuchet MS" w:hAnsi="Trebuchet MS"/>
          <w:b/>
          <w:color w:val="0033CC"/>
          <w:sz w:val="32"/>
          <w:szCs w:val="32"/>
        </w:rPr>
      </w:pPr>
    </w:p>
    <w:p w:rsidR="00C44DF1" w:rsidRDefault="00021C0C">
      <w:pPr>
        <w:rPr>
          <w:rFonts w:ascii="Trebuchet MS" w:hAnsi="Trebuchet MS"/>
          <w:b/>
          <w:color w:val="0033CC"/>
          <w:sz w:val="32"/>
          <w:szCs w:val="32"/>
        </w:rPr>
      </w:pPr>
      <w:r w:rsidRPr="00322175">
        <w:rPr>
          <w:rFonts w:ascii="Trebuchet MS" w:hAnsi="Trebuchet MS"/>
          <w:b/>
          <w:noProof/>
          <w:color w:val="0033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E52CA" wp14:editId="5D4AE8EC">
                <wp:simplePos x="0" y="0"/>
                <wp:positionH relativeFrom="margin">
                  <wp:posOffset>408940</wp:posOffset>
                </wp:positionH>
                <wp:positionV relativeFrom="paragraph">
                  <wp:posOffset>134620</wp:posOffset>
                </wp:positionV>
                <wp:extent cx="5594985" cy="70739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98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948" w:rsidRPr="00263DF1" w:rsidRDefault="00F24948" w:rsidP="003221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BE"/>
                              </w:rPr>
                            </w:pPr>
                            <w:r w:rsidRPr="00263DF1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CC"/>
                                <w:kern w:val="24"/>
                                <w:sz w:val="40"/>
                                <w:szCs w:val="40"/>
                                <w:lang w:val="fr-BE"/>
                              </w:rPr>
                              <w:t xml:space="preserve">RAPORT DE ANALIZĂ </w:t>
                            </w:r>
                          </w:p>
                          <w:p w:rsidR="00F24948" w:rsidRPr="00263DF1" w:rsidRDefault="00F24948" w:rsidP="00021C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BE"/>
                              </w:rPr>
                            </w:pPr>
                            <w:r w:rsidRPr="00263DF1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CC"/>
                                <w:kern w:val="24"/>
                                <w:sz w:val="40"/>
                                <w:szCs w:val="40"/>
                                <w:lang w:val="fr-BE"/>
                              </w:rPr>
                              <w:t xml:space="preserve">A TESTĂRII ITEMILOR </w:t>
                            </w:r>
                            <w:r w:rsidRPr="002013A6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CC"/>
                                <w:kern w:val="24"/>
                                <w:sz w:val="40"/>
                                <w:szCs w:val="40"/>
                                <w:lang w:val="fr-BE"/>
                              </w:rPr>
                              <w:t>ÎN CONDIȚIILE TRI FOLOSIND PROGRAMUL JMETRIK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CE52CA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32.2pt;margin-top:10.6pt;width:440.55pt;height:55.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H8mAEAAA8DAAAOAAAAZHJzL2Uyb0RvYy54bWysUk1v2zAMvQ/YfxB0X+x0S9MYcYpuRXcZ&#10;tgLtfoAiS7EAS9RIJXb+/SglTYftNvRCSfx4fHzU+nbygzgYJAehlfNZLYUJGjoXdq38+fzw4UYK&#10;Sip0aoBgWnk0JG8379+tx9iYK+hh6AwKBgnUjLGVfUqxqSrSvfGKZhBN4KAF9CrxE3dVh2pkdD9U&#10;V3V9XY2AXUTQhoi996eg3BR8a41OP6wlk8TQSuaWisVit9lWm7Vqdqhi7/SZhvoPFl65wE0vUPcq&#10;KbFH9w+UdxqBwKaZBl+BtU6bMgNPM6//muapV9GUWVgciheZ6O1g9ffDIwrX8e6WUgTleUfPZkqf&#10;YRLz6yzPGKnhrKfIeWliP6e++ImdeerJos8nzyM4zkIfL+IymNDsXCxWn1Y3Cyk0x5b18uOqqF+9&#10;Vkek9NWAF/nSSuTlFU3V4RslZsKpLym5WYAHNwzZnymeqORbmrbTmfcWuiPTHnm/raRfe4VGCkzD&#10;FyjfIaNQvNsnRioNcvmp5ozKqpe+5x+S1/rnu2S9/uPNbwAAAP//AwBQSwMEFAAGAAgAAAAhACdd&#10;rdLdAAAACQEAAA8AAABkcnMvZG93bnJldi54bWxMj01PhDAQhu8m/odmTLy5BQSiSNls/Eg8eHHF&#10;+ywdKZG2hHYX9t87nvQ4eZ+87zP1drWjONEcBu8UpJsEBLnO68H1CtqPl5s7ECGi0zh6RwrOFGDb&#10;XF7UWGm/uHc67WMvuMSFChWYGKdKytAZshg2fiLH2ZefLUY+517qGRcut6PMkqSUFgfHCwYnejTU&#10;fe+PVkGMepee22cbXj/Xt6fFJF2BrVLXV+vuAUSkNf7B8KvP6tCw08EfnQ5iVFDmOZMKsjQDwfl9&#10;XhQgDgzeZiXIppb/P2h+AAAA//8DAFBLAQItABQABgAIAAAAIQC2gziS/gAAAOEBAAATAAAAAAAA&#10;AAAAAAAAAAAAAABbQ29udGVudF9UeXBlc10ueG1sUEsBAi0AFAAGAAgAAAAhADj9If/WAAAAlAEA&#10;AAsAAAAAAAAAAAAAAAAALwEAAF9yZWxzLy5yZWxzUEsBAi0AFAAGAAgAAAAhAO/y8fyYAQAADwMA&#10;AA4AAAAAAAAAAAAAAAAALgIAAGRycy9lMm9Eb2MueG1sUEsBAi0AFAAGAAgAAAAhACddrdLdAAAA&#10;CQEAAA8AAAAAAAAAAAAAAAAA8gMAAGRycy9kb3ducmV2LnhtbFBLBQYAAAAABAAEAPMAAAD8BAAA&#10;AAA=&#10;" filled="f" stroked="f">
                <v:textbox style="mso-fit-shape-to-text:t">
                  <w:txbxContent>
                    <w:p w:rsidR="00F24948" w:rsidRPr="00263DF1" w:rsidRDefault="00F24948" w:rsidP="003221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BE"/>
                        </w:rPr>
                      </w:pPr>
                      <w:r w:rsidRPr="00263DF1">
                        <w:rPr>
                          <w:rFonts w:ascii="Trebuchet MS" w:hAnsi="Trebuchet MS" w:cstheme="minorBidi"/>
                          <w:b/>
                          <w:bCs/>
                          <w:color w:val="0000CC"/>
                          <w:kern w:val="24"/>
                          <w:sz w:val="40"/>
                          <w:szCs w:val="40"/>
                          <w:lang w:val="fr-BE"/>
                        </w:rPr>
                        <w:t xml:space="preserve">RAPORT DE ANALIZĂ </w:t>
                      </w:r>
                    </w:p>
                    <w:p w:rsidR="00F24948" w:rsidRPr="00263DF1" w:rsidRDefault="00F24948" w:rsidP="00021C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BE"/>
                        </w:rPr>
                      </w:pPr>
                      <w:r w:rsidRPr="00263DF1">
                        <w:rPr>
                          <w:rFonts w:ascii="Trebuchet MS" w:hAnsi="Trebuchet MS" w:cstheme="minorBidi"/>
                          <w:b/>
                          <w:bCs/>
                          <w:color w:val="0000CC"/>
                          <w:kern w:val="24"/>
                          <w:sz w:val="40"/>
                          <w:szCs w:val="40"/>
                          <w:lang w:val="fr-BE"/>
                        </w:rPr>
                        <w:t xml:space="preserve">A TESTĂRII ITEMILOR </w:t>
                      </w:r>
                      <w:r w:rsidRPr="002013A6">
                        <w:rPr>
                          <w:rFonts w:ascii="Trebuchet MS" w:hAnsi="Trebuchet MS" w:cstheme="minorBidi"/>
                          <w:b/>
                          <w:bCs/>
                          <w:color w:val="0000CC"/>
                          <w:kern w:val="24"/>
                          <w:sz w:val="40"/>
                          <w:szCs w:val="40"/>
                          <w:lang w:val="fr-BE"/>
                        </w:rPr>
                        <w:t>ÎN CONDIȚIILE TRI FOLOSIND PROGRAMUL JMETRIK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4DF1" w:rsidRDefault="00C44DF1">
      <w:pPr>
        <w:rPr>
          <w:rFonts w:ascii="Trebuchet MS" w:hAnsi="Trebuchet MS"/>
          <w:b/>
          <w:color w:val="0033CC"/>
          <w:sz w:val="32"/>
          <w:szCs w:val="32"/>
        </w:rPr>
      </w:pPr>
    </w:p>
    <w:p w:rsidR="00C44DF1" w:rsidRDefault="00021C0C">
      <w:pPr>
        <w:rPr>
          <w:rFonts w:ascii="Trebuchet MS" w:hAnsi="Trebuchet MS"/>
          <w:b/>
          <w:color w:val="0033CC"/>
          <w:sz w:val="32"/>
          <w:szCs w:val="32"/>
        </w:rPr>
      </w:pPr>
      <w:r w:rsidRPr="00322175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1C472" wp14:editId="62404BA2">
                <wp:simplePos x="0" y="0"/>
                <wp:positionH relativeFrom="column">
                  <wp:posOffset>2065738</wp:posOffset>
                </wp:positionH>
                <wp:positionV relativeFrom="paragraph">
                  <wp:posOffset>269918</wp:posOffset>
                </wp:positionV>
                <wp:extent cx="163212" cy="5160825"/>
                <wp:effectExtent l="1009650" t="0" r="1056005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1447">
                          <a:off x="0" y="0"/>
                          <a:ext cx="163212" cy="516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AF517" id="Rectangle 5" o:spid="_x0000_s1026" style="position:absolute;margin-left:162.65pt;margin-top:21.25pt;width:12.85pt;height:406.35pt;rotation:-160405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3nngIAAJMFAAAOAAAAZHJzL2Uyb0RvYy54bWysVE1P3DAQvVfqf7B8L/mAXWBFFq1AVJUQ&#10;IKDi7HXsTSTH49rezW5/fcd2EihFPVTNwbI9b97MvIzn4nLfKbIT1rWgK1oc5ZQIzaFu9aai359v&#10;vpxR4jzTNVOgRUUPwtHL5edPF71ZiBIaULWwBEm0W/Smoo33ZpFljjeiY+4IjNBolGA75vFoN1lt&#10;WY/sncrKPJ9nPdjaWODCOby9Tka6jPxSCu7vpXTCE1VRzM3H1cZ1HdZsecEWG8tM0/IhDfYPWXSs&#10;1Rh0orpmnpGtbf+g6lpuwYH0Rxy6DKRsuYg1YDVF/q6ap4YZEWtBcZyZZHL/j5bf7R4saeuKzinR&#10;rMNf9IiiMb1RgsyCPL1xC0Q9mQc7nBxuQ617aTtiATXF3I+Lk5PTKAEWRfZR4cOksNh7wvGymB+X&#10;RUkJR9OsmOdnZYyRJbJAaqzzXwV0JGwqajGZyMp2t85jAggdIQHuQLX1TatUPISuEVfKkh3D/73e&#10;FKEA9PgNpXTAagheyRxuslBnqizu/EGJgFP6UUgUCJMvYyKxNV+DMM6F9kUyNawWKfYsx2+MPqYV&#10;c4mEgVli/Il7IBiRiWTkTlkO+OAqYmdPzvnfEkvOk0eMDNpPzl2rwX5EoLCqIXLCjyIlaYJKa6gP&#10;2D6xB/B1OcNvWvxtt8z5B2bxIeElDgd/j4tU0FcUhh0lDdifH90HPPY3Winp8WFW1P3YMisoUd80&#10;dv45Nlp4yfFwMjst8WDfWtZvLXrbXQH2QhGzi9uA92rcSgvdC86QVYiKJqY5xq4o93Y8XPk0MHAK&#10;cbFaRRi+XsP8rX4yPJAHVUNbPu9fmDVD73rs+jsYHzFbvGvhhA2eGlZbD7KN/f2q66A3vvzYOMOU&#10;CqPl7TmiXmfp8hcAAAD//wMAUEsDBBQABgAIAAAAIQAyTj804AAAAAoBAAAPAAAAZHJzL2Rvd25y&#10;ZXYueG1sTI/BTsMwEETvSPyDtZW4UScORlHIpkJIBQmJAyEXbm7sJlFjO8Rum/49y4keV/s086bc&#10;LHZkJzOHwTuEdJ0AM671enAdQvO1vc+BhaicVqN3BuFiAmyq25tSFdqf3ac51bFjFOJCoRD6GKeC&#10;89D2xqqw9pNx9Nv72apI59xxPaszhduRiyR55FYNjhp6NZmX3rSH+mgRvtVr+BHbps7S6T1/S/fD&#10;RyMuiHer5fkJWDRL/IfhT5/UoSKnnT86HdiIkAmZEYrwICQwAjKZ0rgdQi6lAF6V/HpC9QsAAP//&#10;AwBQSwECLQAUAAYACAAAACEAtoM4kv4AAADhAQAAEwAAAAAAAAAAAAAAAAAAAAAAW0NvbnRlbnRf&#10;VHlwZXNdLnhtbFBLAQItABQABgAIAAAAIQA4/SH/1gAAAJQBAAALAAAAAAAAAAAAAAAAAC8BAABf&#10;cmVscy8ucmVsc1BLAQItABQABgAIAAAAIQAhki3nngIAAJMFAAAOAAAAAAAAAAAAAAAAAC4CAABk&#10;cnMvZTJvRG9jLnhtbFBLAQItABQABgAIAAAAIQAyTj804AAAAAoBAAAPAAAAAAAAAAAAAAAAAPgE&#10;AABkcnMvZG93bnJldi54bWxQSwUGAAAAAAQABADzAAAABQYAAAAA&#10;" fillcolor="white [3212]" stroked="f" strokeweight="1pt"/>
            </w:pict>
          </mc:Fallback>
        </mc:AlternateContent>
      </w:r>
    </w:p>
    <w:p w:rsidR="00C44DF1" w:rsidRDefault="00021C0C">
      <w:pPr>
        <w:rPr>
          <w:rFonts w:ascii="Trebuchet MS" w:hAnsi="Trebuchet MS"/>
          <w:b/>
          <w:color w:val="0033CC"/>
          <w:sz w:val="32"/>
          <w:szCs w:val="32"/>
        </w:rPr>
      </w:pPr>
      <w:r w:rsidRPr="00C55492">
        <w:rPr>
          <w:rFonts w:ascii="Trebuchet MS" w:hAnsi="Trebuchet MS"/>
          <w:noProof/>
          <w:color w:val="CC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CB0BF" wp14:editId="792570CA">
                <wp:simplePos x="0" y="0"/>
                <wp:positionH relativeFrom="column">
                  <wp:posOffset>-838200</wp:posOffset>
                </wp:positionH>
                <wp:positionV relativeFrom="paragraph">
                  <wp:posOffset>276860</wp:posOffset>
                </wp:positionV>
                <wp:extent cx="4058285" cy="4441190"/>
                <wp:effectExtent l="0" t="0" r="0" b="0"/>
                <wp:wrapNone/>
                <wp:docPr id="5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8285" cy="4441190"/>
                        </a:xfrm>
                        <a:prstGeom prst="triangle">
                          <a:avLst>
                            <a:gd name="adj" fmla="val 46714"/>
                          </a:avLst>
                        </a:prstGeom>
                        <a:solidFill>
                          <a:srgbClr val="CC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97D44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-66pt;margin-top:21.8pt;width:319.55pt;height:34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XQtQIAAL8FAAAOAAAAZHJzL2Uyb0RvYy54bWysVE1v2zAMvQ/YfxB0X22nTtsEdYogRYcC&#10;RRusHXpWZCn2IIuapMTJfv0o+SPdVuwwLAdFFMlH8pnk9c2hUWQvrKtBFzQ7SykRmkNZ621Bv77c&#10;fbqixHmmS6ZAi4IehaM3i48frlszFxOoQJXCEgTRbt6aglbem3mSOF6JhrkzMEKjUoJtmEfRbpPS&#10;shbRG5VM0vQiacGWxgIXzuHrbaeki4gvpeD+SUonPFEFxdx8PG08N+FMFtdsvrXMVDXv02D/kEXD&#10;ao1BR6hb5hnZ2foPqKbmFhxIf8ahSUDKmotYA1aTpb9V81wxI2ItSI4zI03u/8Hyx/3akros6JQS&#10;zRr8RPcOHBdKOPJia6a3SpA88NQaN0fzZ7O2veTwGoo+SNuEfyyHHCK3x5FbcfCE42OeTq8mVxiE&#10;oy7P8yybRfaTk7uxzn8W0JBwKajvo0de2f7B+Uhw2afJym+UyEbh59ozRfKLyyymiYC9Md4GyODp&#10;QNXlXa1UFOx2s1KWoGtBV6vz89ks1Iguv5gpHYw1BLdOHV6SQEVXfLz5oxLBTukvQiKZWO4kZh3b&#10;WIxxGOdC+6xTVawUXfhpir8hemj84BFziYABWWL8EbsHGCw7kAG7y7K3D64iTsHonP4tsc559IiR&#10;QfvRuak12PcAFFbVR+7sB5I6agJLGyiP2GoWuhl0ht/V+J0fmPNrZvEr4njiIvFPeEgFbUGhv1FS&#10;gf3x3nuwx1lALSUtDnFB3fcds4ISda9xSmZZnoepj0I+vZygYN9qNm81etesANshw5VleLwGe6+G&#10;q7TQvOK+WYaoqGKaY+yCcm8HYeW75YIbi4vlMprhpBvmH/Sz4QE8sBr68uXwyqwZmh3n5BGGge9b&#10;uGP0ZBs8NSx3HmTtg/LEay/gloiN02+0sIbeytHqtHcXPwEAAP//AwBQSwMEFAAGAAgAAAAhAHya&#10;QeXiAAAACwEAAA8AAABkcnMvZG93bnJldi54bWxMj8FOwzAQRO9I/IO1SNxaO01pqhCnQkUgJA5V&#10;Wy69ObEbR8TrKHbT8Pcsp3Ic7ezMm2IzuY6NZgitRwnJXAAzWHvdYiPh6/g2WwMLUaFWnUcj4ccE&#10;2JT3d4XKtb/i3oyH2DAKwZArCTbGPuc81NY4Fea+N0i3sx+ciiSHhutBXSncdXwhxIo71SI1WNWb&#10;rTX19+HiCON93O8+zqdd1r+KrvkM1dYeMykfH6aXZ2DRTPFmhj98+oGSmCp/QR1YJ2GWpAsaEyUs&#10;0xUwcjyJLAFWSciWqQBeFvz/hvIXAAD//wMAUEsBAi0AFAAGAAgAAAAhALaDOJL+AAAA4QEAABMA&#10;AAAAAAAAAAAAAAAAAAAAAFtDb250ZW50X1R5cGVzXS54bWxQSwECLQAUAAYACAAAACEAOP0h/9YA&#10;AACUAQAACwAAAAAAAAAAAAAAAAAvAQAAX3JlbHMvLnJlbHNQSwECLQAUAAYACAAAACEAvBjV0LUC&#10;AAC/BQAADgAAAAAAAAAAAAAAAAAuAgAAZHJzL2Uyb0RvYy54bWxQSwECLQAUAAYACAAAACEAfJpB&#10;5eIAAAALAQAADwAAAAAAAAAAAAAAAAAPBQAAZHJzL2Rvd25yZXYueG1sUEsFBgAAAAAEAAQA8wAA&#10;AB4GAAAAAA==&#10;" adj="10090" fillcolor="#c39" stroked="f" strokeweight="1pt"/>
            </w:pict>
          </mc:Fallback>
        </mc:AlternateContent>
      </w:r>
    </w:p>
    <w:p w:rsidR="00C44DF1" w:rsidRDefault="007C7D11" w:rsidP="00C44DF1">
      <w:pPr>
        <w:jc w:val="center"/>
        <w:rPr>
          <w:rFonts w:ascii="Trebuchet MS" w:hAnsi="Trebuchet MS"/>
          <w:b/>
          <w:color w:val="0033C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4524375</wp:posOffset>
            </wp:positionH>
            <wp:positionV relativeFrom="paragraph">
              <wp:posOffset>226695</wp:posOffset>
            </wp:positionV>
            <wp:extent cx="2343150" cy="2343150"/>
            <wp:effectExtent l="0" t="0" r="0" b="0"/>
            <wp:wrapTight wrapText="bothSides">
              <wp:wrapPolygon edited="0">
                <wp:start x="8780" y="0"/>
                <wp:lineTo x="7376" y="351"/>
                <wp:lineTo x="3161" y="2459"/>
                <wp:lineTo x="2283" y="4039"/>
                <wp:lineTo x="1054" y="5795"/>
                <wp:lineTo x="351" y="7551"/>
                <wp:lineTo x="0" y="8605"/>
                <wp:lineTo x="0" y="11766"/>
                <wp:lineTo x="351" y="14224"/>
                <wp:lineTo x="1756" y="17034"/>
                <wp:lineTo x="4917" y="20020"/>
                <wp:lineTo x="8780" y="21424"/>
                <wp:lineTo x="12644" y="21424"/>
                <wp:lineTo x="16507" y="20020"/>
                <wp:lineTo x="19668" y="17034"/>
                <wp:lineTo x="21073" y="14224"/>
                <wp:lineTo x="21424" y="11766"/>
                <wp:lineTo x="21424" y="8605"/>
                <wp:lineTo x="20546" y="5795"/>
                <wp:lineTo x="18966" y="3863"/>
                <wp:lineTo x="18263" y="2459"/>
                <wp:lineTo x="14049" y="351"/>
                <wp:lineTo x="12644" y="0"/>
                <wp:lineTo x="878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metrik-25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DF1" w:rsidRDefault="00C44DF1" w:rsidP="00C44DF1">
      <w:pPr>
        <w:jc w:val="center"/>
        <w:rPr>
          <w:rFonts w:ascii="Trebuchet MS" w:hAnsi="Trebuchet MS"/>
          <w:b/>
          <w:color w:val="0033CC"/>
          <w:sz w:val="32"/>
          <w:szCs w:val="32"/>
        </w:rPr>
      </w:pPr>
    </w:p>
    <w:p w:rsidR="00C44DF1" w:rsidRDefault="00021C0C" w:rsidP="00C44DF1">
      <w:pPr>
        <w:jc w:val="center"/>
        <w:rPr>
          <w:rFonts w:ascii="Trebuchet MS" w:hAnsi="Trebuchet MS"/>
          <w:b/>
          <w:color w:val="0033CC"/>
          <w:sz w:val="32"/>
          <w:szCs w:val="32"/>
        </w:rPr>
      </w:pPr>
      <w:r w:rsidRPr="00322175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5AD74" wp14:editId="57A27EEF">
                <wp:simplePos x="0" y="0"/>
                <wp:positionH relativeFrom="page">
                  <wp:posOffset>3718878</wp:posOffset>
                </wp:positionH>
                <wp:positionV relativeFrom="paragraph">
                  <wp:posOffset>68898</wp:posOffset>
                </wp:positionV>
                <wp:extent cx="177801" cy="7679055"/>
                <wp:effectExtent l="2222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801" cy="7679055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CF290" id="Rectangle 1" o:spid="_x0000_s1026" style="position:absolute;margin-left:292.85pt;margin-top:5.45pt;width:14pt;height:604.65pt;rotation:90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qVngIAAJMFAAAOAAAAZHJzL2Uyb0RvYy54bWysVE1v2zAMvQ/YfxB0X21nSdMGcYogRYYB&#10;RVu0HXpWZCk2IIuapMTJfv0oyXE/T8N8ECSRfCSfnzi/OrSK7IV1DeiSFmc5JUJzqBq9Lemvp/W3&#10;C0qcZ7piCrQo6VE4erX4+mXemZkYQQ2qEpYgiHazzpS09t7MsszxWrTMnYERGo0SbMs8Hu02qyzr&#10;EL1V2SjPz7MObGUscOEc3l4nI11EfCkF93dSOuGJKinW5uNq47oJa7aYs9nWMlM3vC+D/UMVLWs0&#10;Jh2grplnZGebD1Btwy04kP6MQ5uBlA0XsQfspsjfdfNYMyNiL0iOMwNN7v/B8tv9vSVNVdIRJZq1&#10;+IsekDSmt0qQItDTGTdDr0dzb/uTw23o9SBtSywgp5NxHr7IAPZEDpHg40CwOHjC8bKYTi/yghKO&#10;pun59DKfTEKKLGEFTGOd/yGgJWFTUou1RFS2v3E+uZ5cgrsD1VTrRql4sNvNSlmyZ/izv+O3WvXo&#10;b9yUDs4aQlhCDDdZ6DN1Fnf+qETwU/pBSCQIqx/FSqI0xZCHcS60L5KpZpVI6SeRjwQ/RMROI2BA&#10;lph/wO4Bguw/YieY3j+EiqjsITgRP6RJFZwKS8FDRMwM2g/BbaPBftaZwq76zMn/RFKiJrC0geqI&#10;8okawNflDF83+N9umPP3zOJDwkscDv4OF6mgKyn0O0pqsH8+uw/+qG+0UtLhwyyp+71jVlCifmpU&#10;/mUxHoeXHA/jyXSEB/vasnlt0bt2BSgHFB1WF7fB36vTVlpon3GGLENWNDHNMXdJubenw8qngYFT&#10;iIvlMrrh6zXM3+hHwwN4YDXo8unwzKzpxetR9rdwesRs9k7DyTdEaljuPMgmCvyF155vfPlROP2U&#10;CqPl9Tl6vczSxV8AAAD//wMAUEsDBBQABgAIAAAAIQBvA/Xu4QAAAAsBAAAPAAAAZHJzL2Rvd25y&#10;ZXYueG1sTI/NTsMwEITvSLyDtUjcWjsBojaNUyHUcgIJCvTsxNskNF5HsfPD2+Oe4Dg7o9lvsu1s&#10;WjZi7xpLEqKlAIZUWt1QJeHzY79YAXNekVatJZTwgw62+fVVplJtJ3rH8eArFkrIpUpC7X2Xcu7K&#10;Go1yS9shBe9ke6N8kH3Fda+mUG5aHguRcKMaCh9q1eFTjeX5MBgJ5ms9PQ+r3Sl6G8t9V7yev48v&#10;Oylvb+bHDTCPs/8LwwU/oEMemAo7kHaslbB4CFO8hERECbBLIBb3d8CKcIrXCfA84/835L8AAAD/&#10;/wMAUEsBAi0AFAAGAAgAAAAhALaDOJL+AAAA4QEAABMAAAAAAAAAAAAAAAAAAAAAAFtDb250ZW50&#10;X1R5cGVzXS54bWxQSwECLQAUAAYACAAAACEAOP0h/9YAAACUAQAACwAAAAAAAAAAAAAAAAAvAQAA&#10;X3JlbHMvLnJlbHNQSwECLQAUAAYACAAAACEAOnWalZ4CAACTBQAADgAAAAAAAAAAAAAAAAAuAgAA&#10;ZHJzL2Uyb0RvYy54bWxQSwECLQAUAAYACAAAACEAbwP17uEAAAALAQAADwAAAAAAAAAAAAAAAAD4&#10;BAAAZHJzL2Rvd25yZXYueG1sUEsFBgAAAAAEAAQA8wAAAAYGAAAAAA==&#10;" fillcolor="#33c" stroked="f" strokeweight="1pt">
                <w10:wrap anchorx="page"/>
              </v:rect>
            </w:pict>
          </mc:Fallback>
        </mc:AlternateContent>
      </w:r>
    </w:p>
    <w:p w:rsidR="00C44DF1" w:rsidRDefault="00C44DF1" w:rsidP="00C44DF1">
      <w:pPr>
        <w:jc w:val="center"/>
        <w:rPr>
          <w:rFonts w:ascii="Trebuchet MS" w:hAnsi="Trebuchet MS"/>
          <w:b/>
          <w:color w:val="0033CC"/>
          <w:sz w:val="32"/>
          <w:szCs w:val="32"/>
        </w:rPr>
      </w:pPr>
    </w:p>
    <w:p w:rsidR="00C44DF1" w:rsidRDefault="00C44DF1" w:rsidP="00C44DF1">
      <w:pPr>
        <w:jc w:val="center"/>
        <w:rPr>
          <w:rFonts w:ascii="Trebuchet MS" w:hAnsi="Trebuchet MS"/>
          <w:b/>
          <w:color w:val="0033CC"/>
          <w:sz w:val="32"/>
          <w:szCs w:val="32"/>
        </w:rPr>
      </w:pPr>
    </w:p>
    <w:p w:rsidR="00C44DF1" w:rsidRDefault="00C44DF1" w:rsidP="00C44DF1">
      <w:pPr>
        <w:jc w:val="center"/>
        <w:rPr>
          <w:rFonts w:ascii="Trebuchet MS" w:hAnsi="Trebuchet MS"/>
          <w:b/>
          <w:color w:val="0033CC"/>
          <w:sz w:val="32"/>
          <w:szCs w:val="32"/>
        </w:rPr>
      </w:pPr>
    </w:p>
    <w:p w:rsidR="00C44DF1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C44DF1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C44DF1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C44DF1" w:rsidRDefault="001001B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131445</wp:posOffset>
                </wp:positionV>
                <wp:extent cx="3276600" cy="16287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948" w:rsidRPr="00FE05E6" w:rsidRDefault="00F24948" w:rsidP="001001B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333CC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FE05E6">
                              <w:rPr>
                                <w:rFonts w:ascii="Arial" w:hAnsi="Arial" w:cs="Arial"/>
                                <w:b/>
                                <w:color w:val="3333CC"/>
                                <w:sz w:val="32"/>
                                <w:szCs w:val="32"/>
                                <w:lang w:val="ro-RO"/>
                              </w:rPr>
                              <w:t>jMetrik</w:t>
                            </w:r>
                          </w:p>
                          <w:p w:rsidR="00F24948" w:rsidRPr="00FE05E6" w:rsidRDefault="00F24948" w:rsidP="001001B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3333CC"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FE05E6">
                              <w:rPr>
                                <w:rFonts w:ascii="Arial" w:hAnsi="Arial" w:cs="Arial"/>
                                <w:color w:val="3333CC"/>
                                <w:lang w:val="ro-RO"/>
                              </w:rPr>
                              <w:t>Version</w:t>
                            </w:r>
                            <w:r w:rsidRPr="00FE05E6">
                              <w:rPr>
                                <w:rFonts w:ascii="Arial" w:hAnsi="Arial" w:cs="Arial"/>
                                <w:color w:val="3333CC"/>
                                <w:lang w:val="en-GB"/>
                              </w:rPr>
                              <w:t>: 4.1.1</w:t>
                            </w:r>
                          </w:p>
                          <w:p w:rsidR="00F24948" w:rsidRPr="00FE05E6" w:rsidRDefault="00F24948" w:rsidP="001001B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3333CC"/>
                                <w:lang w:val="en-GB"/>
                              </w:rPr>
                            </w:pPr>
                            <w:r w:rsidRPr="00FE05E6">
                              <w:rPr>
                                <w:rFonts w:ascii="Arial" w:hAnsi="Arial" w:cs="Arial"/>
                                <w:color w:val="3333CC"/>
                                <w:lang w:val="en-GB"/>
                              </w:rPr>
                              <w:t>Release Date: February 23, 2018</w:t>
                            </w:r>
                          </w:p>
                          <w:p w:rsidR="00F24948" w:rsidRPr="00FE05E6" w:rsidRDefault="00F24948" w:rsidP="001001B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3333CC"/>
                                <w:lang w:val="en-GB"/>
                              </w:rPr>
                            </w:pPr>
                            <w:r w:rsidRPr="00FE05E6">
                              <w:rPr>
                                <w:rFonts w:ascii="Arial" w:hAnsi="Arial" w:cs="Arial"/>
                                <w:color w:val="3333CC"/>
                                <w:lang w:val="en-GB"/>
                              </w:rPr>
                              <w:t>Copyright © 2009 -2018 J. Patrick Meyer</w:t>
                            </w:r>
                          </w:p>
                          <w:p w:rsidR="00F24948" w:rsidRPr="00FE05E6" w:rsidRDefault="00F24948" w:rsidP="001001B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3333CC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F24948" w:rsidRPr="00FE05E6" w:rsidRDefault="00F24948" w:rsidP="001001B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3333CC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FE05E6">
                              <w:rPr>
                                <w:rFonts w:ascii="Arial" w:hAnsi="Arial" w:cs="Arial"/>
                                <w:color w:val="3333CC"/>
                                <w:sz w:val="20"/>
                                <w:szCs w:val="20"/>
                                <w:lang w:val="en-GB"/>
                              </w:rPr>
                              <w:t>jMetrik</w:t>
                            </w:r>
                            <w:proofErr w:type="spellEnd"/>
                            <w:r w:rsidRPr="00FE05E6">
                              <w:rPr>
                                <w:rFonts w:ascii="Arial" w:hAnsi="Arial" w:cs="Arial"/>
                                <w:color w:val="3333CC"/>
                                <w:sz w:val="20"/>
                                <w:szCs w:val="20"/>
                                <w:lang w:val="en-GB"/>
                              </w:rPr>
                              <w:t xml:space="preserve"> is distributed under GPL version 3.0 or higher</w:t>
                            </w:r>
                          </w:p>
                          <w:p w:rsidR="00F24948" w:rsidRPr="006E45D6" w:rsidRDefault="00F24948" w:rsidP="006E45D6">
                            <w:pPr>
                              <w:spacing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49.75pt;margin-top:10.35pt;width:258pt;height:12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YdggIAAGwFAAAOAAAAZHJzL2Uyb0RvYy54bWysVE1v2zAMvQ/YfxB0X52kadIFdYqsRYcB&#10;xVqsHXpWZKkxJomaxMTOfv0o2U6DbpcOu9gU+UTx45EXl601bKdCrMGVfHwy4kw5CVXtnkv+/fHm&#10;wzlnEYWrhAGnSr5XkV8u37+7aPxCTWADplKBkRMXF40v+QbRL4oiyo2yIp6AV46MGoIVSMfwXFRB&#10;NOTdmmIyGs2KBkLlA0gVI2mvOyNfZv9aK4l3WkeFzJScYsP8Dfm7Tt9ieSEWz0H4TS37MMQ/RGFF&#10;7ejRg6trgYJtQ/2HK1vLABE0nkiwBWhdS5VzoGzGo1fZPGyEVzkXKk70hzLF/+dWft3dB1ZX1Lsp&#10;Z05Y6tGjapF9gpaRiurT+Lgg2IMnILakJ+ygj6RMabc62PSnhBjZqdL7Q3WTN0nK08l8NhuRSZJt&#10;PJucz+dnyU/xct2HiJ8VWJaEkgdqX66q2N1G7KADJL3m4KY2JrfQONaUfHZ6NsoXDhZyblzCqkyG&#10;3k1KqQs9S7g3KmGM+6Y0FSNnkBSZhurKBLYTRCAhpXKYk89+CZ1QmoJ4y8Ue/xLVWy53eQwvg8PD&#10;ZVs7CDn7V2FXP4aQdYenmh/lnURs123HgqGza6j21PAA3chEL29qasqtiHgvAs0INZLmHu/oow1Q&#10;8aGXONtA+PU3fcITdcnKWUMzV/L4cyuC4sx8cUTqj+PpNA1pPkzP5hM6hGPL+tjitvYKqCtj2jBe&#10;ZjHh0QyiDmCfaD2s0qtkEk7S2yXHQbzCbhPQepFqtcogGksv8NY9eJlcpyYlyj22TyL4npdIlP4K&#10;w3SKxSt6dth008Fqi6DrzN1U566qff1ppDP7+/WTdsbxOaNeluTyNwAAAP//AwBQSwMEFAAGAAgA&#10;AAAhAIuq3mjiAAAACwEAAA8AAABkcnMvZG93bnJldi54bWxMj8tOwzAQRfdI/IM1SOyo3YiQNsSp&#10;qkgVEoJFSzfsJrGbRPgRYrcNfD3TVVnOnaM7Z4rVZA076TH03kmYzwQw7RqvetdK2H9sHhbAQkSn&#10;0HinJfzoAKvy9qbAXPmz2+rTLraMSlzIUUIX45BzHppOWwwzP2hHu4MfLUYax5arEc9Ubg1PhHji&#10;FntHFzocdNXp5mt3tBJeq807buvELn5N9fJ2WA/f+89Uyvu7af0MLOopXmG46JM6lORU+6NTgRkJ&#10;j8tlSqiERGTALoCYp5TUlGRZArws+P8fyj8AAAD//wMAUEsBAi0AFAAGAAgAAAAhALaDOJL+AAAA&#10;4QEAABMAAAAAAAAAAAAAAAAAAAAAAFtDb250ZW50X1R5cGVzXS54bWxQSwECLQAUAAYACAAAACEA&#10;OP0h/9YAAACUAQAACwAAAAAAAAAAAAAAAAAvAQAAX3JlbHMvLnJlbHNQSwECLQAUAAYACAAAACEA&#10;tFdmHYICAABsBQAADgAAAAAAAAAAAAAAAAAuAgAAZHJzL2Uyb0RvYy54bWxQSwECLQAUAAYACAAA&#10;ACEAi6reaOIAAAALAQAADwAAAAAAAAAAAAAAAADcBAAAZHJzL2Rvd25yZXYueG1sUEsFBgAAAAAE&#10;AAQA8wAAAOsFAAAAAA==&#10;" filled="f" stroked="f" strokeweight=".5pt">
                <v:textbox>
                  <w:txbxContent>
                    <w:p w:rsidR="00F24948" w:rsidRPr="00FE05E6" w:rsidRDefault="00F24948" w:rsidP="001001B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3333CC"/>
                          <w:sz w:val="32"/>
                          <w:szCs w:val="32"/>
                          <w:lang w:val="ro-RO"/>
                        </w:rPr>
                      </w:pPr>
                      <w:r w:rsidRPr="00FE05E6">
                        <w:rPr>
                          <w:rFonts w:ascii="Arial" w:hAnsi="Arial" w:cs="Arial"/>
                          <w:b/>
                          <w:color w:val="3333CC"/>
                          <w:sz w:val="32"/>
                          <w:szCs w:val="32"/>
                          <w:lang w:val="ro-RO"/>
                        </w:rPr>
                        <w:t>jMetrik</w:t>
                      </w:r>
                    </w:p>
                    <w:p w:rsidR="00F24948" w:rsidRPr="00FE05E6" w:rsidRDefault="00F24948" w:rsidP="001001B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3333CC"/>
                          <w:sz w:val="32"/>
                          <w:szCs w:val="32"/>
                          <w:lang w:val="ro-RO"/>
                        </w:rPr>
                      </w:pPr>
                      <w:r w:rsidRPr="00FE05E6">
                        <w:rPr>
                          <w:rFonts w:ascii="Arial" w:hAnsi="Arial" w:cs="Arial"/>
                          <w:color w:val="3333CC"/>
                          <w:lang w:val="ro-RO"/>
                        </w:rPr>
                        <w:t>Version</w:t>
                      </w:r>
                      <w:r w:rsidRPr="00FE05E6">
                        <w:rPr>
                          <w:rFonts w:ascii="Arial" w:hAnsi="Arial" w:cs="Arial"/>
                          <w:color w:val="3333CC"/>
                          <w:lang w:val="en-GB"/>
                        </w:rPr>
                        <w:t>: 4.1.1</w:t>
                      </w:r>
                    </w:p>
                    <w:p w:rsidR="00F24948" w:rsidRPr="00FE05E6" w:rsidRDefault="00F24948" w:rsidP="001001B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3333CC"/>
                          <w:lang w:val="en-GB"/>
                        </w:rPr>
                      </w:pPr>
                      <w:r w:rsidRPr="00FE05E6">
                        <w:rPr>
                          <w:rFonts w:ascii="Arial" w:hAnsi="Arial" w:cs="Arial"/>
                          <w:color w:val="3333CC"/>
                          <w:lang w:val="en-GB"/>
                        </w:rPr>
                        <w:t>Release Date: February 23, 2018</w:t>
                      </w:r>
                    </w:p>
                    <w:p w:rsidR="00F24948" w:rsidRPr="00FE05E6" w:rsidRDefault="00F24948" w:rsidP="001001B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3333CC"/>
                          <w:lang w:val="en-GB"/>
                        </w:rPr>
                      </w:pPr>
                      <w:r w:rsidRPr="00FE05E6">
                        <w:rPr>
                          <w:rFonts w:ascii="Arial" w:hAnsi="Arial" w:cs="Arial"/>
                          <w:color w:val="3333CC"/>
                          <w:lang w:val="en-GB"/>
                        </w:rPr>
                        <w:t>Copyright © 2009 -2018 J. Patrick Meyer</w:t>
                      </w:r>
                    </w:p>
                    <w:p w:rsidR="00F24948" w:rsidRPr="00FE05E6" w:rsidRDefault="00F24948" w:rsidP="001001B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3333CC"/>
                          <w:sz w:val="20"/>
                          <w:szCs w:val="20"/>
                          <w:lang w:val="en-GB"/>
                        </w:rPr>
                      </w:pPr>
                    </w:p>
                    <w:p w:rsidR="00F24948" w:rsidRPr="00FE05E6" w:rsidRDefault="00F24948" w:rsidP="001001B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3333CC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FE05E6">
                        <w:rPr>
                          <w:rFonts w:ascii="Arial" w:hAnsi="Arial" w:cs="Arial"/>
                          <w:color w:val="3333CC"/>
                          <w:sz w:val="20"/>
                          <w:szCs w:val="20"/>
                          <w:lang w:val="en-GB"/>
                        </w:rPr>
                        <w:t>jMetrik</w:t>
                      </w:r>
                      <w:proofErr w:type="spellEnd"/>
                      <w:r w:rsidRPr="00FE05E6">
                        <w:rPr>
                          <w:rFonts w:ascii="Arial" w:hAnsi="Arial" w:cs="Arial"/>
                          <w:color w:val="3333CC"/>
                          <w:sz w:val="20"/>
                          <w:szCs w:val="20"/>
                          <w:lang w:val="en-GB"/>
                        </w:rPr>
                        <w:t xml:space="preserve"> is distributed under GPL version 3.0 or higher</w:t>
                      </w:r>
                    </w:p>
                    <w:p w:rsidR="00F24948" w:rsidRPr="006E45D6" w:rsidRDefault="00F24948" w:rsidP="006E45D6">
                      <w:pPr>
                        <w:spacing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4DF1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C44DF1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C44DF1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C44DF1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C44DF1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C44DF1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C44DF1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322175" w:rsidRDefault="00322175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322175" w:rsidRDefault="00322175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322175" w:rsidRDefault="00322175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322175" w:rsidRDefault="00322175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322175" w:rsidRDefault="00322175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322175" w:rsidRDefault="00322175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322175" w:rsidRDefault="00322175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322175" w:rsidRDefault="00322175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322175" w:rsidRDefault="00322175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322175" w:rsidRDefault="00322175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:rsidR="00C44DF1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 xml:space="preserve">Material realizat cu sprijinul financiar al Mecanismului Financiar al SEE 2014-2021. </w:t>
      </w:r>
    </w:p>
    <w:p w:rsidR="005A7E5D" w:rsidRDefault="00C44DF1" w:rsidP="00C44DF1">
      <w:pPr>
        <w:spacing w:after="0" w:line="240" w:lineRule="auto"/>
        <w:jc w:val="both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Conținutul acestuia (text, fotografii, video) nu reflectă opinia personală a Operatorului de Program, a Punctului Național de Contact sau a Oficiului Mecanismului Finaciar. Informatiile și opiniile exprimate reprezintă responsabilitate exclusivă a autorului/autorilor</w:t>
      </w:r>
    </w:p>
    <w:p w:rsidR="007516BA" w:rsidRDefault="007516BA">
      <w:pPr>
        <w:spacing w:line="259" w:lineRule="auto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br w:type="page"/>
      </w:r>
    </w:p>
    <w:p w:rsidR="00263DF1" w:rsidRDefault="00CE2B3B" w:rsidP="00CE2B3B">
      <w:pPr>
        <w:spacing w:after="0"/>
        <w:jc w:val="both"/>
        <w:rPr>
          <w:rFonts w:ascii="Trebuchet MS" w:hAnsi="Trebuchet MS" w:cs="Arial"/>
          <w:lang w:val="ro-RO"/>
        </w:rPr>
      </w:pPr>
      <w:r w:rsidRPr="00CE2B3B">
        <w:rPr>
          <w:rFonts w:ascii="Trebuchet MS" w:hAnsi="Trebuchet MS"/>
          <w:lang w:val="ro-RO"/>
        </w:rPr>
        <w:lastRenderedPageBreak/>
        <w:t xml:space="preserve">Raportul de analiză a testării itemilor selectați în baza de itemi, </w:t>
      </w:r>
      <w:r w:rsidR="00263DF1">
        <w:rPr>
          <w:rFonts w:ascii="Trebuchet MS" w:hAnsi="Trebuchet MS" w:cs="Arial"/>
          <w:lang w:val="ro-RO"/>
        </w:rPr>
        <w:t>prezintă r</w:t>
      </w:r>
      <w:r w:rsidR="00F24948">
        <w:rPr>
          <w:rFonts w:ascii="Trebuchet MS" w:hAnsi="Trebuchet MS" w:cs="Arial"/>
          <w:lang w:val="ro-RO"/>
        </w:rPr>
        <w:t>ezutatele procesului de testare</w:t>
      </w:r>
      <w:r w:rsidR="00263DF1">
        <w:rPr>
          <w:rFonts w:ascii="Trebuchet MS" w:hAnsi="Trebuchet MS" w:cs="Arial"/>
          <w:lang w:val="ro-RO"/>
        </w:rPr>
        <w:t xml:space="preserve"> itemilor </w:t>
      </w:r>
      <w:r w:rsidR="00F24948">
        <w:rPr>
          <w:rFonts w:ascii="Trebuchet MS" w:hAnsi="Trebuchet MS" w:cs="Arial"/>
          <w:lang w:val="ro-RO"/>
        </w:rPr>
        <w:t>cu alegere multiplă din baza de itemi.</w:t>
      </w:r>
    </w:p>
    <w:p w:rsidR="00F24948" w:rsidRPr="00A72E7E" w:rsidRDefault="00F24948" w:rsidP="00CE2B3B">
      <w:pPr>
        <w:spacing w:after="0"/>
        <w:jc w:val="both"/>
        <w:rPr>
          <w:rFonts w:ascii="Trebuchet MS" w:hAnsi="Trebuchet MS" w:cs="Arial"/>
          <w:sz w:val="16"/>
          <w:szCs w:val="16"/>
          <w:lang w:val="ro-RO"/>
        </w:rPr>
      </w:pPr>
    </w:p>
    <w:p w:rsidR="00AC57F3" w:rsidRDefault="00263DF1" w:rsidP="00B506B2">
      <w:pPr>
        <w:spacing w:after="0"/>
        <w:jc w:val="both"/>
        <w:rPr>
          <w:rFonts w:ascii="Trebuchet MS" w:hAnsi="Trebuchet MS" w:cs="Arial"/>
          <w:lang w:val="ro-RO"/>
        </w:rPr>
      </w:pPr>
      <w:r>
        <w:rPr>
          <w:rFonts w:ascii="Trebuchet MS" w:hAnsi="Trebuchet MS" w:cs="Arial"/>
          <w:lang w:val="ro-RO"/>
        </w:rPr>
        <w:t>Acest Raport se bazează pe</w:t>
      </w:r>
      <w:r w:rsidR="00CE2B3B">
        <w:rPr>
          <w:rFonts w:ascii="Trebuchet MS" w:hAnsi="Trebuchet MS" w:cs="Arial"/>
          <w:lang w:val="ro-RO"/>
        </w:rPr>
        <w:t xml:space="preserve"> </w:t>
      </w:r>
      <w:r w:rsidR="00CE2B3B" w:rsidRPr="00CE2B3B">
        <w:rPr>
          <w:rFonts w:ascii="Trebuchet MS" w:hAnsi="Trebuchet MS" w:cs="Arial"/>
          <w:i/>
          <w:lang w:val="ro-RO"/>
        </w:rPr>
        <w:t xml:space="preserve">Rapoartele </w:t>
      </w:r>
      <w:r>
        <w:rPr>
          <w:rFonts w:ascii="Trebuchet MS" w:hAnsi="Trebuchet MS" w:cs="Arial"/>
          <w:i/>
          <w:lang w:val="ro-RO"/>
        </w:rPr>
        <w:t xml:space="preserve">individuale </w:t>
      </w:r>
      <w:r w:rsidR="00CE2B3B" w:rsidRPr="00CE2B3B">
        <w:rPr>
          <w:rFonts w:ascii="Trebuchet MS" w:hAnsi="Trebuchet MS" w:cs="Arial"/>
          <w:i/>
          <w:lang w:val="ro-RO"/>
        </w:rPr>
        <w:t xml:space="preserve">de analiză a </w:t>
      </w:r>
      <w:r w:rsidR="00F24948">
        <w:rPr>
          <w:rFonts w:ascii="Trebuchet MS" w:hAnsi="Trebuchet MS" w:cs="Arial"/>
          <w:i/>
          <w:lang w:val="ro-RO"/>
        </w:rPr>
        <w:t xml:space="preserve">procesului de </w:t>
      </w:r>
      <w:r w:rsidR="00CE2B3B" w:rsidRPr="00CE2B3B">
        <w:rPr>
          <w:rFonts w:ascii="Trebuchet MS" w:hAnsi="Trebuchet MS" w:cs="Arial"/>
          <w:i/>
          <w:lang w:val="ro-RO"/>
        </w:rPr>
        <w:t>test</w:t>
      </w:r>
      <w:r w:rsidR="00F24948">
        <w:rPr>
          <w:rFonts w:ascii="Trebuchet MS" w:hAnsi="Trebuchet MS" w:cs="Arial"/>
          <w:i/>
          <w:lang w:val="ro-RO"/>
        </w:rPr>
        <w:t>are a</w:t>
      </w:r>
      <w:r w:rsidR="00CE2B3B" w:rsidRPr="00CE2B3B">
        <w:rPr>
          <w:rFonts w:ascii="Trebuchet MS" w:hAnsi="Trebuchet MS" w:cs="Arial"/>
          <w:i/>
          <w:lang w:val="ro-RO"/>
        </w:rPr>
        <w:t xml:space="preserve"> itemilor</w:t>
      </w:r>
      <w:r w:rsidR="00F24948">
        <w:rPr>
          <w:rFonts w:ascii="Trebuchet MS" w:hAnsi="Trebuchet MS" w:cs="Arial"/>
          <w:i/>
          <w:lang w:val="ro-RO"/>
        </w:rPr>
        <w:t xml:space="preserve"> în condițiile TRI folosind jMetrik</w:t>
      </w:r>
      <w:r w:rsidR="00CE2B3B">
        <w:rPr>
          <w:rFonts w:ascii="Trebuchet MS" w:hAnsi="Trebuchet MS" w:cs="Arial"/>
          <w:lang w:val="ro-RO"/>
        </w:rPr>
        <w:t xml:space="preserve"> realizate de cadrele didactice care au participat procesul de testare al itemilor. În procesul de testare al itemilor au fost implica</w:t>
      </w:r>
      <w:r w:rsidR="00DD1434">
        <w:rPr>
          <w:rFonts w:ascii="Trebuchet MS" w:hAnsi="Trebuchet MS" w:cs="Arial"/>
          <w:lang w:val="ro-RO"/>
        </w:rPr>
        <w:t>ț</w:t>
      </w:r>
      <w:r w:rsidR="00F24948">
        <w:rPr>
          <w:rFonts w:ascii="Trebuchet MS" w:hAnsi="Trebuchet MS" w:cs="Arial"/>
          <w:lang w:val="ro-RO"/>
        </w:rPr>
        <w:t xml:space="preserve">i </w:t>
      </w:r>
      <w:r w:rsidR="00B17499">
        <w:rPr>
          <w:rFonts w:ascii="Trebuchet MS" w:hAnsi="Trebuchet MS" w:cs="Arial"/>
          <w:lang w:val="ro-RO"/>
        </w:rPr>
        <w:t>1303</w:t>
      </w:r>
      <w:r w:rsidR="00DD1434">
        <w:rPr>
          <w:rFonts w:ascii="Trebuchet MS" w:hAnsi="Trebuchet MS" w:cs="Arial"/>
          <w:lang w:val="ro-RO"/>
        </w:rPr>
        <w:t xml:space="preserve"> de elevi și</w:t>
      </w:r>
      <w:r w:rsidR="00CE2B3B">
        <w:rPr>
          <w:rFonts w:ascii="Trebuchet MS" w:hAnsi="Trebuchet MS" w:cs="Arial"/>
          <w:lang w:val="ro-RO"/>
        </w:rPr>
        <w:t xml:space="preserve"> </w:t>
      </w:r>
      <w:r>
        <w:rPr>
          <w:rFonts w:ascii="Trebuchet MS" w:hAnsi="Trebuchet MS" w:cs="Arial"/>
          <w:lang w:val="ro-RO"/>
        </w:rPr>
        <w:t>3</w:t>
      </w:r>
      <w:r w:rsidR="00B17499">
        <w:rPr>
          <w:rFonts w:ascii="Trebuchet MS" w:hAnsi="Trebuchet MS" w:cs="Arial"/>
          <w:lang w:val="ro-RO"/>
        </w:rPr>
        <w:t>8</w:t>
      </w:r>
      <w:r>
        <w:rPr>
          <w:rFonts w:ascii="Trebuchet MS" w:hAnsi="Trebuchet MS" w:cs="Arial"/>
          <w:lang w:val="ro-RO"/>
        </w:rPr>
        <w:t xml:space="preserve"> de</w:t>
      </w:r>
      <w:r w:rsidR="002951BD">
        <w:rPr>
          <w:rFonts w:ascii="Trebuchet MS" w:hAnsi="Trebuchet MS" w:cs="Arial"/>
          <w:lang w:val="ro-RO"/>
        </w:rPr>
        <w:t xml:space="preserve"> cadre didactice care au testat un număr de </w:t>
      </w:r>
      <w:r w:rsidR="00B17499">
        <w:rPr>
          <w:rFonts w:ascii="Trebuchet MS" w:hAnsi="Trebuchet MS" w:cs="Arial"/>
          <w:lang w:val="ro-RO"/>
        </w:rPr>
        <w:t>260</w:t>
      </w:r>
      <w:r w:rsidR="002951BD">
        <w:rPr>
          <w:rFonts w:ascii="Trebuchet MS" w:hAnsi="Trebuchet MS" w:cs="Arial"/>
          <w:lang w:val="ro-RO"/>
        </w:rPr>
        <w:t xml:space="preserve"> de itemi obiectivi, itemi</w:t>
      </w:r>
      <w:r w:rsidR="00B506B2">
        <w:rPr>
          <w:rFonts w:ascii="Trebuchet MS" w:hAnsi="Trebuchet MS" w:cs="Arial"/>
          <w:lang w:val="ro-RO"/>
        </w:rPr>
        <w:t xml:space="preserve"> cu alegere multiplă. </w:t>
      </w:r>
    </w:p>
    <w:p w:rsidR="00AC57F3" w:rsidRPr="00A72E7E" w:rsidRDefault="00AC57F3" w:rsidP="00CE2B3B">
      <w:pPr>
        <w:spacing w:after="0"/>
        <w:jc w:val="both"/>
        <w:rPr>
          <w:rFonts w:ascii="Trebuchet MS" w:hAnsi="Trebuchet MS" w:cs="Arial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8"/>
        <w:gridCol w:w="2300"/>
        <w:gridCol w:w="2278"/>
      </w:tblGrid>
      <w:tr w:rsidR="00DD1434" w:rsidRPr="00F24948" w:rsidTr="00FE05E6">
        <w:tc>
          <w:tcPr>
            <w:tcW w:w="4438" w:type="dxa"/>
            <w:shd w:val="clear" w:color="auto" w:fill="2F5496" w:themeFill="accent5" w:themeFillShade="BF"/>
            <w:vAlign w:val="center"/>
          </w:tcPr>
          <w:p w:rsidR="00DD1434" w:rsidRPr="00B506B2" w:rsidRDefault="00DD1434" w:rsidP="00DD1434">
            <w:pPr>
              <w:jc w:val="center"/>
              <w:rPr>
                <w:rFonts w:ascii="Trebuchet MS" w:hAnsi="Trebuchet MS" w:cs="Arial"/>
                <w:b/>
                <w:lang w:val="ro-RO"/>
              </w:rPr>
            </w:pPr>
            <w:r w:rsidRPr="00C55492">
              <w:rPr>
                <w:rFonts w:ascii="Trebuchet MS" w:hAnsi="Trebuchet MS" w:cs="Arial"/>
                <w:b/>
                <w:color w:val="FFFFFF" w:themeColor="background1"/>
                <w:lang w:val="ro-RO"/>
              </w:rPr>
              <w:t>Domenii de pregătire profesională</w:t>
            </w:r>
          </w:p>
        </w:tc>
        <w:tc>
          <w:tcPr>
            <w:tcW w:w="2300" w:type="dxa"/>
            <w:shd w:val="clear" w:color="auto" w:fill="2F5496" w:themeFill="accent5" w:themeFillShade="BF"/>
            <w:vAlign w:val="center"/>
          </w:tcPr>
          <w:p w:rsidR="00DD1434" w:rsidRPr="00C55492" w:rsidRDefault="00DD1434" w:rsidP="00DD1434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lang w:val="ro-RO"/>
              </w:rPr>
            </w:pPr>
          </w:p>
          <w:p w:rsidR="00DD1434" w:rsidRPr="00C55492" w:rsidRDefault="00DD1434" w:rsidP="00DD1434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lang w:val="ro-RO"/>
              </w:rPr>
            </w:pPr>
            <w:r w:rsidRPr="00C55492">
              <w:rPr>
                <w:rFonts w:ascii="Trebuchet MS" w:hAnsi="Trebuchet MS" w:cs="Arial"/>
                <w:b/>
                <w:color w:val="FFFFFF" w:themeColor="background1"/>
                <w:lang w:val="ro-RO"/>
              </w:rPr>
              <w:t>Număr cadre didactice</w:t>
            </w:r>
          </w:p>
          <w:p w:rsidR="00DD1434" w:rsidRPr="00C55492" w:rsidRDefault="00DD1434" w:rsidP="00DD1434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lang w:val="ro-RO"/>
              </w:rPr>
            </w:pPr>
          </w:p>
        </w:tc>
        <w:tc>
          <w:tcPr>
            <w:tcW w:w="2278" w:type="dxa"/>
            <w:shd w:val="clear" w:color="auto" w:fill="2F5496" w:themeFill="accent5" w:themeFillShade="BF"/>
            <w:vAlign w:val="center"/>
          </w:tcPr>
          <w:p w:rsidR="00DD1434" w:rsidRPr="00C55492" w:rsidRDefault="00DD1434" w:rsidP="00DD1434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</w:pPr>
            <w:proofErr w:type="spellStart"/>
            <w:r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>Numărul</w:t>
            </w:r>
            <w:proofErr w:type="spellEnd"/>
            <w:r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 xml:space="preserve"> total de </w:t>
            </w:r>
            <w:proofErr w:type="spellStart"/>
            <w:r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>elevi</w:t>
            </w:r>
            <w:proofErr w:type="spellEnd"/>
            <w:r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 xml:space="preserve"> </w:t>
            </w:r>
            <w:proofErr w:type="spellStart"/>
            <w:r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>cărora</w:t>
            </w:r>
            <w:proofErr w:type="spellEnd"/>
            <w:r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 xml:space="preserve"> li </w:t>
            </w:r>
            <w:proofErr w:type="spellStart"/>
            <w:r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>s-a</w:t>
            </w:r>
            <w:r w:rsidR="00A72E7E"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>u</w:t>
            </w:r>
            <w:proofErr w:type="spellEnd"/>
            <w:r w:rsidR="00A72E7E"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 xml:space="preserve"> </w:t>
            </w:r>
            <w:proofErr w:type="spellStart"/>
            <w:r w:rsidR="00A72E7E"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>aplicat</w:t>
            </w:r>
            <w:proofErr w:type="spellEnd"/>
            <w:r w:rsidR="00A72E7E"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 xml:space="preserve"> teste </w:t>
            </w:r>
            <w:r w:rsidRPr="00C55492">
              <w:rPr>
                <w:rFonts w:ascii="Trebuchet MS" w:hAnsi="Trebuchet MS"/>
                <w:b/>
                <w:bCs/>
                <w:color w:val="FFFFFF" w:themeColor="background1"/>
                <w:lang w:val="fr-BE"/>
              </w:rPr>
              <w:t xml:space="preserve">  </w:t>
            </w:r>
          </w:p>
        </w:tc>
      </w:tr>
      <w:tr w:rsidR="00DD1434" w:rsidTr="00F24948">
        <w:tc>
          <w:tcPr>
            <w:tcW w:w="4438" w:type="dxa"/>
          </w:tcPr>
          <w:p w:rsidR="00DD1434" w:rsidRDefault="00DD1434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Chimie industrială</w:t>
            </w:r>
          </w:p>
        </w:tc>
        <w:tc>
          <w:tcPr>
            <w:tcW w:w="2300" w:type="dxa"/>
          </w:tcPr>
          <w:p w:rsidR="00DD1434" w:rsidRDefault="00DD1434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2</w:t>
            </w:r>
          </w:p>
        </w:tc>
        <w:tc>
          <w:tcPr>
            <w:tcW w:w="2278" w:type="dxa"/>
            <w:vAlign w:val="center"/>
          </w:tcPr>
          <w:p w:rsidR="00DD1434" w:rsidRDefault="005A1F8E" w:rsidP="00DD1434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60</w:t>
            </w:r>
          </w:p>
        </w:tc>
      </w:tr>
      <w:tr w:rsidR="00DD1434" w:rsidTr="00F24948">
        <w:tc>
          <w:tcPr>
            <w:tcW w:w="4438" w:type="dxa"/>
          </w:tcPr>
          <w:p w:rsidR="00DD1434" w:rsidRDefault="00DD1434" w:rsidP="00DD1434">
            <w:pPr>
              <w:spacing w:line="240" w:lineRule="auto"/>
              <w:jc w:val="center"/>
              <w:rPr>
                <w:rFonts w:ascii="Trebuchet MS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Comerț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/ Economic</w:t>
            </w:r>
          </w:p>
        </w:tc>
        <w:tc>
          <w:tcPr>
            <w:tcW w:w="2300" w:type="dxa"/>
          </w:tcPr>
          <w:p w:rsidR="00DD1434" w:rsidRDefault="005A1F8E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7</w:t>
            </w:r>
          </w:p>
        </w:tc>
        <w:tc>
          <w:tcPr>
            <w:tcW w:w="2278" w:type="dxa"/>
            <w:vAlign w:val="center"/>
          </w:tcPr>
          <w:p w:rsidR="00DD1434" w:rsidRDefault="005A1F8E" w:rsidP="00A72E7E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300</w:t>
            </w:r>
          </w:p>
        </w:tc>
      </w:tr>
      <w:tr w:rsidR="00DD1434" w:rsidRPr="00263DF1" w:rsidTr="00F24948">
        <w:tc>
          <w:tcPr>
            <w:tcW w:w="4438" w:type="dxa"/>
          </w:tcPr>
          <w:p w:rsidR="00DD1434" w:rsidRDefault="00DD1434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>Construcții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>instalații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>și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>lucrari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>publice</w:t>
            </w:r>
            <w:proofErr w:type="spellEnd"/>
          </w:p>
        </w:tc>
        <w:tc>
          <w:tcPr>
            <w:tcW w:w="2300" w:type="dxa"/>
          </w:tcPr>
          <w:p w:rsidR="00DD1434" w:rsidRDefault="00DD1434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2</w:t>
            </w:r>
          </w:p>
        </w:tc>
        <w:tc>
          <w:tcPr>
            <w:tcW w:w="2278" w:type="dxa"/>
            <w:vAlign w:val="center"/>
          </w:tcPr>
          <w:p w:rsidR="00DD1434" w:rsidRDefault="005A1F8E" w:rsidP="00DD1434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51</w:t>
            </w:r>
          </w:p>
        </w:tc>
      </w:tr>
      <w:tr w:rsidR="00DD1434" w:rsidRPr="00263DF1" w:rsidTr="00F24948">
        <w:trPr>
          <w:trHeight w:val="269"/>
        </w:trPr>
        <w:tc>
          <w:tcPr>
            <w:tcW w:w="4438" w:type="dxa"/>
          </w:tcPr>
          <w:p w:rsidR="00DD1434" w:rsidRDefault="00DD1434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Electric</w:t>
            </w:r>
          </w:p>
        </w:tc>
        <w:tc>
          <w:tcPr>
            <w:tcW w:w="2300" w:type="dxa"/>
          </w:tcPr>
          <w:p w:rsidR="00DD1434" w:rsidRDefault="00DD1434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2</w:t>
            </w:r>
          </w:p>
        </w:tc>
        <w:tc>
          <w:tcPr>
            <w:tcW w:w="2278" w:type="dxa"/>
            <w:vAlign w:val="center"/>
          </w:tcPr>
          <w:p w:rsidR="00DD1434" w:rsidRDefault="00A72E7E" w:rsidP="00DD1434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  <w:r w:rsidR="005A1F8E"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</w:tr>
      <w:tr w:rsidR="00DD1434" w:rsidRPr="00263DF1" w:rsidTr="00F24948">
        <w:tc>
          <w:tcPr>
            <w:tcW w:w="4438" w:type="dxa"/>
          </w:tcPr>
          <w:p w:rsidR="00DD1434" w:rsidRPr="00607D7E" w:rsidRDefault="00DD1434" w:rsidP="00DD1434">
            <w:pPr>
              <w:jc w:val="center"/>
              <w:rPr>
                <w:rFonts w:ascii="Trebuchet MS" w:hAnsi="Trebuchet MS" w:cs="Arial"/>
                <w:b/>
                <w:lang w:val="ro-RO"/>
              </w:rPr>
            </w:pPr>
            <w:proofErr w:type="spellStart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Electronică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și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automatizări</w:t>
            </w:r>
            <w:proofErr w:type="spellEnd"/>
          </w:p>
        </w:tc>
        <w:tc>
          <w:tcPr>
            <w:tcW w:w="2300" w:type="dxa"/>
          </w:tcPr>
          <w:p w:rsidR="00DD1434" w:rsidRDefault="005A1F8E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3</w:t>
            </w:r>
          </w:p>
        </w:tc>
        <w:tc>
          <w:tcPr>
            <w:tcW w:w="2278" w:type="dxa"/>
            <w:vAlign w:val="center"/>
          </w:tcPr>
          <w:p w:rsidR="00DD1434" w:rsidRDefault="005A1F8E" w:rsidP="00DD1434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56</w:t>
            </w:r>
          </w:p>
        </w:tc>
      </w:tr>
      <w:tr w:rsidR="00DD1434" w:rsidRPr="00263DF1" w:rsidTr="00F24948">
        <w:tc>
          <w:tcPr>
            <w:tcW w:w="4438" w:type="dxa"/>
          </w:tcPr>
          <w:p w:rsidR="00DD1434" w:rsidRPr="00607D7E" w:rsidRDefault="00DD1434" w:rsidP="00DD1434">
            <w:pPr>
              <w:jc w:val="center"/>
              <w:rPr>
                <w:rFonts w:ascii="Trebuchet MS" w:hAnsi="Trebuchet MS" w:cs="Arial"/>
                <w:b/>
                <w:lang w:val="ro-RO"/>
              </w:rPr>
            </w:pPr>
            <w:proofErr w:type="spellStart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>Estetica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>și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>ingrijirea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>corpului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>omenesc</w:t>
            </w:r>
            <w:proofErr w:type="spellEnd"/>
          </w:p>
        </w:tc>
        <w:tc>
          <w:tcPr>
            <w:tcW w:w="2300" w:type="dxa"/>
          </w:tcPr>
          <w:p w:rsidR="00DD1434" w:rsidRDefault="005A1F8E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2</w:t>
            </w:r>
          </w:p>
        </w:tc>
        <w:tc>
          <w:tcPr>
            <w:tcW w:w="2278" w:type="dxa"/>
            <w:vAlign w:val="center"/>
          </w:tcPr>
          <w:p w:rsidR="00DD1434" w:rsidRDefault="005A1F8E" w:rsidP="00DD1434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100</w:t>
            </w:r>
          </w:p>
        </w:tc>
      </w:tr>
      <w:tr w:rsidR="00DD1434" w:rsidRPr="00263DF1" w:rsidTr="00F24948">
        <w:tc>
          <w:tcPr>
            <w:tcW w:w="4438" w:type="dxa"/>
          </w:tcPr>
          <w:p w:rsidR="00DD1434" w:rsidRPr="00607D7E" w:rsidRDefault="00DD1434" w:rsidP="00DD1434">
            <w:pPr>
              <w:jc w:val="center"/>
              <w:rPr>
                <w:rFonts w:ascii="Trebuchet MS" w:hAnsi="Trebuchet MS" w:cs="Arial"/>
                <w:b/>
                <w:lang w:val="ro-RO"/>
              </w:rPr>
            </w:pPr>
            <w:proofErr w:type="spellStart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Fabricarea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produselor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 xml:space="preserve"> din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lemn</w:t>
            </w:r>
            <w:proofErr w:type="spellEnd"/>
          </w:p>
        </w:tc>
        <w:tc>
          <w:tcPr>
            <w:tcW w:w="2300" w:type="dxa"/>
          </w:tcPr>
          <w:p w:rsidR="00DD1434" w:rsidRDefault="005A1F8E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2</w:t>
            </w:r>
          </w:p>
        </w:tc>
        <w:tc>
          <w:tcPr>
            <w:tcW w:w="2278" w:type="dxa"/>
            <w:vAlign w:val="center"/>
          </w:tcPr>
          <w:p w:rsidR="00DD1434" w:rsidRDefault="005A1F8E" w:rsidP="00DD1434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inv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special</w:t>
            </w:r>
          </w:p>
        </w:tc>
      </w:tr>
      <w:tr w:rsidR="00DD1434" w:rsidRPr="00263DF1" w:rsidTr="00F24948">
        <w:tc>
          <w:tcPr>
            <w:tcW w:w="4438" w:type="dxa"/>
          </w:tcPr>
          <w:p w:rsidR="00DD1434" w:rsidRPr="00607D7E" w:rsidRDefault="00DD1434" w:rsidP="00DD1434">
            <w:pPr>
              <w:jc w:val="center"/>
              <w:rPr>
                <w:rFonts w:ascii="Trebuchet MS" w:hAnsi="Trebuchet MS" w:cs="Arial"/>
                <w:b/>
                <w:lang w:val="ro-RO"/>
              </w:rPr>
            </w:pPr>
            <w:proofErr w:type="spellStart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Industrie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textilă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și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pielărie</w:t>
            </w:r>
            <w:proofErr w:type="spellEnd"/>
          </w:p>
        </w:tc>
        <w:tc>
          <w:tcPr>
            <w:tcW w:w="2300" w:type="dxa"/>
          </w:tcPr>
          <w:p w:rsidR="00DD1434" w:rsidRDefault="00A72E7E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3</w:t>
            </w:r>
          </w:p>
        </w:tc>
        <w:tc>
          <w:tcPr>
            <w:tcW w:w="2278" w:type="dxa"/>
            <w:vAlign w:val="center"/>
          </w:tcPr>
          <w:p w:rsidR="00DD1434" w:rsidRDefault="005A1F8E" w:rsidP="00DD1434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100 din care 32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inv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special</w:t>
            </w:r>
          </w:p>
        </w:tc>
      </w:tr>
      <w:tr w:rsidR="00DD1434" w:rsidRPr="00263DF1" w:rsidTr="00F24948">
        <w:tc>
          <w:tcPr>
            <w:tcW w:w="4438" w:type="dxa"/>
          </w:tcPr>
          <w:p w:rsidR="00DD1434" w:rsidRPr="00607D7E" w:rsidRDefault="00DD1434" w:rsidP="00DD1434">
            <w:pPr>
              <w:jc w:val="center"/>
              <w:rPr>
                <w:rFonts w:ascii="Trebuchet MS" w:hAnsi="Trebuchet MS" w:cs="Arial"/>
                <w:b/>
                <w:lang w:val="ro-RO"/>
              </w:rPr>
            </w:pPr>
            <w:proofErr w:type="spellStart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Industrie</w:t>
            </w:r>
            <w:proofErr w:type="spellEnd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alimentară</w:t>
            </w:r>
            <w:proofErr w:type="spellEnd"/>
          </w:p>
        </w:tc>
        <w:tc>
          <w:tcPr>
            <w:tcW w:w="2300" w:type="dxa"/>
          </w:tcPr>
          <w:p w:rsidR="00DD1434" w:rsidRDefault="00DD1434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4</w:t>
            </w:r>
          </w:p>
        </w:tc>
        <w:tc>
          <w:tcPr>
            <w:tcW w:w="2278" w:type="dxa"/>
            <w:vAlign w:val="center"/>
          </w:tcPr>
          <w:p w:rsidR="00DD1434" w:rsidRDefault="005A1F8E" w:rsidP="00DD1434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120</w:t>
            </w:r>
          </w:p>
        </w:tc>
      </w:tr>
      <w:tr w:rsidR="00DD1434" w:rsidRPr="00263DF1" w:rsidTr="00F24948">
        <w:tc>
          <w:tcPr>
            <w:tcW w:w="4438" w:type="dxa"/>
          </w:tcPr>
          <w:p w:rsidR="00DD1434" w:rsidRPr="00607D7E" w:rsidRDefault="00DD1434" w:rsidP="00DD1434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en-GB"/>
              </w:rPr>
              <w:t>Materiale de construcții</w:t>
            </w:r>
          </w:p>
        </w:tc>
        <w:tc>
          <w:tcPr>
            <w:tcW w:w="2300" w:type="dxa"/>
          </w:tcPr>
          <w:p w:rsidR="00DD1434" w:rsidRDefault="00DD1434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1</w:t>
            </w:r>
          </w:p>
        </w:tc>
        <w:tc>
          <w:tcPr>
            <w:tcW w:w="2278" w:type="dxa"/>
            <w:vAlign w:val="center"/>
          </w:tcPr>
          <w:p w:rsidR="00DD1434" w:rsidRDefault="00A72E7E" w:rsidP="005A1F8E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  <w:r w:rsidR="005A1F8E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</w:tr>
      <w:tr w:rsidR="00DD1434" w:rsidRPr="00263DF1" w:rsidTr="00F24948">
        <w:tc>
          <w:tcPr>
            <w:tcW w:w="4438" w:type="dxa"/>
          </w:tcPr>
          <w:p w:rsidR="00DD1434" w:rsidRPr="00607D7E" w:rsidRDefault="00DD1434" w:rsidP="00DD1434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en-GB"/>
              </w:rPr>
            </w:pPr>
            <w:proofErr w:type="spellStart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Mecanică</w:t>
            </w:r>
            <w:proofErr w:type="spellEnd"/>
          </w:p>
        </w:tc>
        <w:tc>
          <w:tcPr>
            <w:tcW w:w="2300" w:type="dxa"/>
          </w:tcPr>
          <w:p w:rsidR="00DD1434" w:rsidRDefault="005A1F8E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8</w:t>
            </w:r>
          </w:p>
        </w:tc>
        <w:tc>
          <w:tcPr>
            <w:tcW w:w="2278" w:type="dxa"/>
            <w:vAlign w:val="center"/>
          </w:tcPr>
          <w:p w:rsidR="00DD1434" w:rsidRDefault="005A1F8E" w:rsidP="00DD1434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234</w:t>
            </w:r>
          </w:p>
        </w:tc>
      </w:tr>
      <w:tr w:rsidR="00DD1434" w:rsidRPr="00263DF1" w:rsidTr="00F24948">
        <w:tc>
          <w:tcPr>
            <w:tcW w:w="4438" w:type="dxa"/>
          </w:tcPr>
          <w:p w:rsidR="00DD1434" w:rsidRPr="00607D7E" w:rsidRDefault="00DD1434" w:rsidP="00DD1434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07D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Silvicultură</w:t>
            </w:r>
            <w:proofErr w:type="spellEnd"/>
          </w:p>
        </w:tc>
        <w:tc>
          <w:tcPr>
            <w:tcW w:w="2300" w:type="dxa"/>
          </w:tcPr>
          <w:p w:rsidR="00DD1434" w:rsidRDefault="00DD1434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1</w:t>
            </w:r>
          </w:p>
        </w:tc>
        <w:tc>
          <w:tcPr>
            <w:tcW w:w="2278" w:type="dxa"/>
            <w:vAlign w:val="center"/>
          </w:tcPr>
          <w:p w:rsidR="00DD1434" w:rsidRDefault="005A1F8E" w:rsidP="00A72E7E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24</w:t>
            </w:r>
          </w:p>
        </w:tc>
      </w:tr>
      <w:tr w:rsidR="00DD1434" w:rsidRPr="00263DF1" w:rsidTr="00F24948">
        <w:trPr>
          <w:trHeight w:val="50"/>
        </w:trPr>
        <w:tc>
          <w:tcPr>
            <w:tcW w:w="4438" w:type="dxa"/>
          </w:tcPr>
          <w:p w:rsidR="00DD1434" w:rsidRDefault="00DD1434" w:rsidP="00DD1434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Turism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și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alimentație</w:t>
            </w:r>
            <w:proofErr w:type="spellEnd"/>
          </w:p>
        </w:tc>
        <w:tc>
          <w:tcPr>
            <w:tcW w:w="2300" w:type="dxa"/>
          </w:tcPr>
          <w:p w:rsidR="00DD1434" w:rsidRDefault="00DD1434" w:rsidP="00DD1434">
            <w:pPr>
              <w:jc w:val="center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1</w:t>
            </w:r>
          </w:p>
        </w:tc>
        <w:tc>
          <w:tcPr>
            <w:tcW w:w="2278" w:type="dxa"/>
            <w:vAlign w:val="center"/>
          </w:tcPr>
          <w:p w:rsidR="00DD1434" w:rsidRDefault="005A1F8E" w:rsidP="00A72E7E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144 din care 44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inv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special</w:t>
            </w:r>
          </w:p>
        </w:tc>
      </w:tr>
    </w:tbl>
    <w:p w:rsidR="00AC57F3" w:rsidRDefault="00AC57F3" w:rsidP="00B506B2">
      <w:pPr>
        <w:spacing w:after="0"/>
        <w:jc w:val="center"/>
        <w:rPr>
          <w:rFonts w:ascii="Trebuchet MS" w:hAnsi="Trebuchet MS" w:cs="Arial"/>
          <w:lang w:val="ro-RO"/>
        </w:rPr>
      </w:pPr>
    </w:p>
    <w:p w:rsidR="003845B0" w:rsidRDefault="00B17499" w:rsidP="00A72E7E">
      <w:pPr>
        <w:spacing w:line="259" w:lineRule="auto"/>
        <w:ind w:left="990"/>
        <w:jc w:val="center"/>
        <w:rPr>
          <w:rFonts w:ascii="Trebuchet MS" w:hAnsi="Trebuchet MS" w:cs="Arial"/>
          <w:i/>
          <w:sz w:val="20"/>
          <w:szCs w:val="20"/>
          <w:lang w:val="ro-RO"/>
        </w:rPr>
      </w:pPr>
      <w:r w:rsidRPr="00B17499">
        <w:rPr>
          <w:noProof/>
          <w:color w:val="CC00CC"/>
          <w:shd w:val="clear" w:color="auto" w:fill="CC00CC"/>
        </w:rPr>
        <w:drawing>
          <wp:inline distT="0" distB="0" distL="0" distR="0" wp14:anchorId="0A4D1033" wp14:editId="60E10AE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16BA" w:rsidRDefault="007516BA" w:rsidP="00A72E7E">
      <w:pPr>
        <w:spacing w:line="259" w:lineRule="auto"/>
        <w:ind w:left="990"/>
        <w:jc w:val="center"/>
        <w:rPr>
          <w:rFonts w:ascii="Trebuchet MS" w:hAnsi="Trebuchet MS" w:cs="Arial"/>
          <w:i/>
          <w:sz w:val="20"/>
          <w:szCs w:val="20"/>
          <w:lang w:val="ro-RO"/>
        </w:rPr>
      </w:pPr>
      <w:r w:rsidRPr="007516BA">
        <w:rPr>
          <w:rFonts w:ascii="Trebuchet MS" w:hAnsi="Trebuchet MS" w:cs="Arial"/>
          <w:i/>
          <w:sz w:val="20"/>
          <w:szCs w:val="20"/>
          <w:lang w:val="ro-RO"/>
        </w:rPr>
        <w:t>Fig. 1 – Numărul de cadre didactice participante la procesul de testare al itemilor, pe  domenii de pregătire profe</w:t>
      </w:r>
      <w:r>
        <w:rPr>
          <w:rFonts w:ascii="Trebuchet MS" w:hAnsi="Trebuchet MS" w:cs="Arial"/>
          <w:i/>
          <w:sz w:val="20"/>
          <w:szCs w:val="20"/>
          <w:lang w:val="ro-RO"/>
        </w:rPr>
        <w:t>s</w:t>
      </w:r>
      <w:r w:rsidRPr="007516BA">
        <w:rPr>
          <w:rFonts w:ascii="Trebuchet MS" w:hAnsi="Trebuchet MS" w:cs="Arial"/>
          <w:i/>
          <w:sz w:val="20"/>
          <w:szCs w:val="20"/>
          <w:lang w:val="ro-RO"/>
        </w:rPr>
        <w:t>ională</w:t>
      </w:r>
    </w:p>
    <w:p w:rsidR="007516BA" w:rsidRPr="007516BA" w:rsidRDefault="007516BA" w:rsidP="007516BA">
      <w:pPr>
        <w:spacing w:after="0"/>
        <w:jc w:val="both"/>
        <w:rPr>
          <w:rFonts w:ascii="Trebuchet MS" w:hAnsi="Trebuchet MS" w:cs="Arial"/>
          <w:lang w:val="ro-RO"/>
        </w:rPr>
      </w:pPr>
      <w:r>
        <w:rPr>
          <w:rFonts w:ascii="Trebuchet MS" w:hAnsi="Trebuchet MS" w:cs="Arial"/>
          <w:lang w:val="ro-RO"/>
        </w:rPr>
        <w:lastRenderedPageBreak/>
        <w:t xml:space="preserve">Formatul </w:t>
      </w:r>
      <w:r w:rsidR="00B17499">
        <w:rPr>
          <w:rFonts w:ascii="Trebuchet MS" w:hAnsi="Trebuchet MS" w:cs="Arial"/>
          <w:i/>
          <w:lang w:val="ro-RO"/>
        </w:rPr>
        <w:t>Rapoart</w:t>
      </w:r>
      <w:r w:rsidR="00B17499">
        <w:rPr>
          <w:rFonts w:ascii="Trebuchet MS" w:hAnsi="Trebuchet MS" w:cs="Arial"/>
          <w:i/>
          <w:lang w:val="ro-RO"/>
        </w:rPr>
        <w:t>u</w:t>
      </w:r>
      <w:r w:rsidR="00B17499">
        <w:rPr>
          <w:rFonts w:ascii="Trebuchet MS" w:hAnsi="Trebuchet MS" w:cs="Arial"/>
          <w:i/>
          <w:lang w:val="ro-RO"/>
        </w:rPr>
        <w:t>l</w:t>
      </w:r>
      <w:r w:rsidR="00B17499">
        <w:rPr>
          <w:rFonts w:ascii="Trebuchet MS" w:hAnsi="Trebuchet MS" w:cs="Arial"/>
          <w:i/>
          <w:lang w:val="ro-RO"/>
        </w:rPr>
        <w:t>ui</w:t>
      </w:r>
      <w:r w:rsidR="00B17499">
        <w:rPr>
          <w:rFonts w:ascii="Trebuchet MS" w:hAnsi="Trebuchet MS" w:cs="Arial"/>
          <w:i/>
          <w:lang w:val="ro-RO"/>
        </w:rPr>
        <w:t xml:space="preserve"> individual de analiză a procesului de testare a itemilor în condițiile TRI folosind jMetrik</w:t>
      </w:r>
      <w:r w:rsidR="00B17499">
        <w:rPr>
          <w:rFonts w:ascii="Trebuchet MS" w:hAnsi="Trebuchet MS" w:cs="Arial"/>
          <w:lang w:val="ro-RO"/>
        </w:rPr>
        <w:t xml:space="preserve"> </w:t>
      </w:r>
      <w:r w:rsidRPr="007516BA">
        <w:rPr>
          <w:rFonts w:ascii="Trebuchet MS" w:hAnsi="Trebuchet MS" w:cs="Arial"/>
          <w:lang w:val="ro-RO"/>
        </w:rPr>
        <w:t>a fost proiectat astfel incât să cuprindă date cantitative și calitative</w:t>
      </w:r>
      <w:r w:rsidR="005B4C41">
        <w:rPr>
          <w:rFonts w:ascii="Trebuchet MS" w:hAnsi="Trebuchet MS" w:cs="Arial"/>
          <w:lang w:val="ro-RO"/>
        </w:rPr>
        <w:t>, necesare elaborării raportului sintetic,</w:t>
      </w:r>
      <w:r w:rsidRPr="007516BA">
        <w:rPr>
          <w:rFonts w:ascii="Trebuchet MS" w:hAnsi="Trebuchet MS" w:cs="Arial"/>
          <w:lang w:val="ro-RO"/>
        </w:rPr>
        <w:t xml:space="preserve"> care să ofere o imagine completă a modului în care a fost derulat procesul de testare a itemilor de către cadrele didactice implicate.</w:t>
      </w:r>
    </w:p>
    <w:p w:rsidR="007516BA" w:rsidRDefault="007516BA" w:rsidP="007516BA">
      <w:pPr>
        <w:spacing w:after="0"/>
        <w:jc w:val="both"/>
        <w:rPr>
          <w:rFonts w:ascii="Trebuchet MS" w:hAnsi="Trebuchet MS" w:cs="Arial"/>
          <w:lang w:val="ro-RO"/>
        </w:rPr>
      </w:pPr>
      <w:r>
        <w:rPr>
          <w:rFonts w:ascii="Trebuchet MS" w:hAnsi="Trebuchet MS" w:cs="Arial"/>
          <w:i/>
          <w:lang w:val="ro-RO"/>
        </w:rPr>
        <w:t>Raportul</w:t>
      </w:r>
      <w:r w:rsidR="00B17499">
        <w:rPr>
          <w:rFonts w:ascii="Trebuchet MS" w:hAnsi="Trebuchet MS" w:cs="Arial"/>
          <w:i/>
          <w:lang w:val="ro-RO"/>
        </w:rPr>
        <w:t xml:space="preserve"> individual de analiză a procesului de testare a itemilor în condițiile TRI folosind jMetrik</w:t>
      </w:r>
      <w:r w:rsidR="00B17499">
        <w:rPr>
          <w:rFonts w:ascii="Trebuchet MS" w:hAnsi="Trebuchet MS" w:cs="Arial"/>
          <w:lang w:val="ro-RO"/>
        </w:rPr>
        <w:t xml:space="preserve"> </w:t>
      </w:r>
      <w:r w:rsidRPr="007516BA">
        <w:rPr>
          <w:rFonts w:ascii="Trebuchet MS" w:hAnsi="Trebuchet MS" w:cs="Arial"/>
          <w:lang w:val="ro-RO"/>
        </w:rPr>
        <w:t>a fost structurat pe 3 secțiuni</w:t>
      </w:r>
      <w:r>
        <w:rPr>
          <w:rFonts w:ascii="Trebuchet MS" w:hAnsi="Trebuchet MS" w:cs="Arial"/>
          <w:lang w:val="ro-RO"/>
        </w:rPr>
        <w:t xml:space="preserve">: </w:t>
      </w:r>
    </w:p>
    <w:p w:rsidR="00F73FBA" w:rsidRPr="00F73FBA" w:rsidRDefault="00F73FBA" w:rsidP="00F73FBA">
      <w:pPr>
        <w:spacing w:after="0" w:line="240" w:lineRule="auto"/>
        <w:jc w:val="both"/>
        <w:rPr>
          <w:rFonts w:ascii="Trebuchet MS" w:hAnsi="Trebuchet MS" w:cs="Arial"/>
          <w:lang w:val="ro-RO"/>
        </w:rPr>
      </w:pPr>
      <w:r w:rsidRPr="00F73FBA">
        <w:rPr>
          <w:rFonts w:ascii="Trebuchet MS" w:hAnsi="Trebuchet MS" w:cs="Arial"/>
          <w:lang w:val="ro-RO"/>
        </w:rPr>
        <w:t xml:space="preserve">Secțiunea I. Construcția testului aplicat în vederea testării itemilor. </w:t>
      </w:r>
    </w:p>
    <w:p w:rsidR="00F73FBA" w:rsidRPr="00F73FBA" w:rsidRDefault="00F73FBA" w:rsidP="00F73FBA">
      <w:pPr>
        <w:spacing w:after="0" w:line="240" w:lineRule="auto"/>
        <w:jc w:val="both"/>
        <w:rPr>
          <w:rFonts w:ascii="Trebuchet MS" w:hAnsi="Trebuchet MS" w:cs="Arial"/>
          <w:lang w:val="ro-RO"/>
        </w:rPr>
      </w:pPr>
      <w:r w:rsidRPr="00F73FBA">
        <w:rPr>
          <w:rFonts w:ascii="Trebuchet MS" w:hAnsi="Trebuchet MS" w:cs="Arial"/>
          <w:lang w:val="ro-RO"/>
        </w:rPr>
        <w:t xml:space="preserve">Secțiunea II. Aplicarea testului care a prezentat date referitoare la numărul de elevi cărora li s-a aplicat testul </w:t>
      </w:r>
    </w:p>
    <w:p w:rsidR="00F73FBA" w:rsidRPr="00F73FBA" w:rsidRDefault="00F73FBA" w:rsidP="00DD1434">
      <w:pPr>
        <w:spacing w:after="0" w:line="240" w:lineRule="auto"/>
        <w:jc w:val="both"/>
        <w:rPr>
          <w:rFonts w:ascii="Trebuchet MS" w:hAnsi="Trebuchet MS" w:cs="Arial"/>
          <w:lang w:val="ro-RO"/>
        </w:rPr>
      </w:pPr>
      <w:r w:rsidRPr="00F73FBA">
        <w:rPr>
          <w:rFonts w:ascii="Trebuchet MS" w:hAnsi="Trebuchet MS" w:cs="Arial"/>
          <w:lang w:val="ro-RO"/>
        </w:rPr>
        <w:t xml:space="preserve">Secțiunea III. Analiza rezultatelor obținute </w:t>
      </w:r>
      <w:r w:rsidR="004E4218">
        <w:rPr>
          <w:rFonts w:ascii="Trebuchet MS" w:hAnsi="Trebuchet MS" w:cs="Arial"/>
          <w:lang w:val="ro-RO"/>
        </w:rPr>
        <w:t xml:space="preserve">ca urmare a aplicării testului. </w:t>
      </w:r>
      <w:r w:rsidR="004E4218" w:rsidRPr="004E4218">
        <w:rPr>
          <w:rFonts w:ascii="Trebuchet MS" w:hAnsi="Trebuchet MS" w:cs="Arial"/>
          <w:lang w:val="ro-RO"/>
        </w:rPr>
        <w:t xml:space="preserve">Analiza rezultatelor obținute ca urmare a aplicării testului. Scorare. Test scaling. </w:t>
      </w:r>
      <w:r w:rsidRPr="00F73FBA">
        <w:rPr>
          <w:rFonts w:ascii="Trebuchet MS" w:hAnsi="Trebuchet MS" w:cs="Arial"/>
          <w:lang w:val="ro-RO"/>
        </w:rPr>
        <w:t>Concluzii</w:t>
      </w:r>
      <w:r w:rsidR="00DD1434">
        <w:rPr>
          <w:rFonts w:ascii="Trebuchet MS" w:hAnsi="Trebuchet MS" w:cs="Arial"/>
          <w:lang w:val="ro-RO"/>
        </w:rPr>
        <w:t>.</w:t>
      </w:r>
      <w:r w:rsidRPr="00F73FBA">
        <w:rPr>
          <w:rFonts w:ascii="Trebuchet MS" w:hAnsi="Trebuchet MS" w:cs="Arial"/>
          <w:lang w:val="ro-RO"/>
        </w:rPr>
        <w:t xml:space="preserve"> </w:t>
      </w:r>
    </w:p>
    <w:p w:rsidR="007516BA" w:rsidRPr="007516BA" w:rsidRDefault="007516BA" w:rsidP="007516BA">
      <w:pPr>
        <w:spacing w:after="0"/>
        <w:jc w:val="both"/>
        <w:rPr>
          <w:rFonts w:ascii="Trebuchet MS" w:hAnsi="Trebuchet MS" w:cs="Arial"/>
          <w:lang w:val="ro-RO"/>
        </w:rPr>
      </w:pPr>
      <w:r>
        <w:rPr>
          <w:rFonts w:ascii="Trebuchet MS" w:hAnsi="Trebuchet MS" w:cs="Arial"/>
          <w:lang w:val="ro-RO"/>
        </w:rPr>
        <w:t xml:space="preserve"> </w:t>
      </w:r>
    </w:p>
    <w:p w:rsidR="004E4218" w:rsidRPr="004E4218" w:rsidRDefault="007516BA" w:rsidP="004E4218">
      <w:pPr>
        <w:tabs>
          <w:tab w:val="left" w:pos="3404"/>
          <w:tab w:val="center" w:pos="4819"/>
        </w:tabs>
        <w:spacing w:after="0" w:line="288" w:lineRule="auto"/>
        <w:jc w:val="both"/>
        <w:rPr>
          <w:rFonts w:ascii="Trebuchet MS" w:eastAsia="Times New Roman" w:hAnsi="Trebuchet MS" w:cs="Times New Roman"/>
          <w:iCs/>
          <w:color w:val="1D2228"/>
          <w:lang w:val="ro-RO"/>
        </w:rPr>
      </w:pPr>
      <w:r w:rsidRPr="00F73FBA">
        <w:rPr>
          <w:rFonts w:ascii="Trebuchet MS" w:hAnsi="Trebuchet MS" w:cs="Arial"/>
          <w:lang w:val="ro-RO"/>
        </w:rPr>
        <w:t xml:space="preserve">Testele elaborate vederea testării itemilor </w:t>
      </w:r>
      <w:r w:rsidR="00F73FBA" w:rsidRPr="00F73FBA">
        <w:rPr>
          <w:rFonts w:ascii="Trebuchet MS" w:hAnsi="Trebuchet MS" w:cs="Arial"/>
          <w:lang w:val="ro-RO"/>
        </w:rPr>
        <w:t xml:space="preserve">au fost realizate </w:t>
      </w:r>
      <w:r w:rsidR="00F73FBA" w:rsidRPr="00F73FBA">
        <w:rPr>
          <w:rFonts w:ascii="Trebuchet MS" w:hAnsi="Trebuchet MS"/>
          <w:lang w:val="ro-RO"/>
        </w:rPr>
        <w:t xml:space="preserve">pe baza structurii convenite în cadrul </w:t>
      </w:r>
      <w:r w:rsidR="004E4218" w:rsidRPr="004E4218">
        <w:rPr>
          <w:rFonts w:ascii="Trebuchet MS" w:eastAsia="Times New Roman" w:hAnsi="Trebuchet MS" w:cs="Times New Roman"/>
          <w:b/>
          <w:i/>
          <w:iCs/>
          <w:color w:val="1D2228"/>
          <w:lang w:val="ro-RO"/>
        </w:rPr>
        <w:t>Atelierul de formare a participanților cu tema ”Prelucrarea statistică a datelor necesare în educația și formarea profesională”,</w:t>
      </w:r>
      <w:r w:rsidR="004E4218" w:rsidRPr="004E4218">
        <w:rPr>
          <w:rFonts w:ascii="Trebuchet MS" w:eastAsia="Times New Roman" w:hAnsi="Trebuchet MS" w:cs="Times New Roman"/>
          <w:color w:val="1D2228"/>
          <w:lang w:val="ro-RO"/>
        </w:rPr>
        <w:t> </w:t>
      </w:r>
      <w:r w:rsidR="004E4218">
        <w:rPr>
          <w:rFonts w:ascii="Trebuchet MS" w:eastAsia="Times New Roman" w:hAnsi="Trebuchet MS" w:cs="Times New Roman"/>
          <w:color w:val="1D2228"/>
          <w:lang w:val="ro-RO"/>
        </w:rPr>
        <w:t xml:space="preserve">derulat </w:t>
      </w:r>
      <w:r w:rsidR="004E4218">
        <w:rPr>
          <w:rFonts w:ascii="Trebuchet MS" w:eastAsia="Times New Roman" w:hAnsi="Trebuchet MS" w:cs="Times New Roman"/>
          <w:kern w:val="16"/>
          <w:lang w:val="ro-RO"/>
        </w:rPr>
        <w:t xml:space="preserve">în </w:t>
      </w:r>
      <w:r w:rsidR="004E4218" w:rsidRPr="004E4218">
        <w:rPr>
          <w:rFonts w:ascii="Trebuchet MS" w:eastAsia="Times New Roman" w:hAnsi="Trebuchet MS" w:cs="Times New Roman"/>
          <w:kern w:val="16"/>
          <w:lang w:val="ro-RO"/>
        </w:rPr>
        <w:t>perioada 21</w:t>
      </w:r>
      <w:r w:rsidR="004E4218" w:rsidRPr="004E4218">
        <w:rPr>
          <w:rFonts w:ascii="Trebuchet MS" w:eastAsia="Times New Roman" w:hAnsi="Trebuchet MS" w:cs="Times New Roman"/>
          <w:bCs/>
          <w:kern w:val="16"/>
          <w:lang w:val="ro-RO"/>
        </w:rPr>
        <w:t xml:space="preserve"> – 23 noiembrie 2022</w:t>
      </w:r>
      <w:r w:rsidR="004E4218" w:rsidRPr="004E4218">
        <w:rPr>
          <w:rFonts w:ascii="Trebuchet MS" w:eastAsia="Times New Roman" w:hAnsi="Trebuchet MS" w:cs="Times New Roman"/>
          <w:bCs/>
          <w:kern w:val="16"/>
          <w:lang w:val="ro-RO"/>
        </w:rPr>
        <w:t xml:space="preserve"> și a</w:t>
      </w:r>
      <w:r w:rsidR="004E4218">
        <w:rPr>
          <w:rFonts w:ascii="Trebuchet MS" w:eastAsia="Times New Roman" w:hAnsi="Trebuchet MS" w:cs="Times New Roman"/>
          <w:b/>
          <w:bCs/>
          <w:kern w:val="16"/>
          <w:lang w:val="ro-RO"/>
        </w:rPr>
        <w:t xml:space="preserve"> </w:t>
      </w:r>
      <w:r w:rsidR="004E4218" w:rsidRPr="004E4218">
        <w:rPr>
          <w:rFonts w:ascii="Trebuchet MS" w:eastAsia="Times New Roman" w:hAnsi="Trebuchet MS" w:cs="Times New Roman"/>
          <w:b/>
          <w:i/>
          <w:iCs/>
          <w:color w:val="1D2228"/>
          <w:lang w:val="ro-RO"/>
        </w:rPr>
        <w:t>Atelierului de formare a participanților cu tema</w:t>
      </w:r>
      <w:r w:rsidR="004E4218">
        <w:rPr>
          <w:rFonts w:ascii="Trebuchet MS" w:eastAsia="Times New Roman" w:hAnsi="Trebuchet MS" w:cs="Times New Roman"/>
          <w:b/>
          <w:i/>
          <w:iCs/>
          <w:color w:val="1D2228"/>
          <w:lang w:val="ro-RO"/>
        </w:rPr>
        <w:t xml:space="preserve"> </w:t>
      </w:r>
      <w:r w:rsidR="004E4218" w:rsidRPr="004E4218">
        <w:rPr>
          <w:rFonts w:ascii="Trebuchet MS" w:eastAsia="Times New Roman" w:hAnsi="Trebuchet MS" w:cs="Times New Roman"/>
          <w:b/>
          <w:i/>
          <w:iCs/>
          <w:color w:val="1D2228"/>
          <w:lang w:val="ro-RO"/>
        </w:rPr>
        <w:t>”</w:t>
      </w:r>
      <w:r w:rsidR="004E4218">
        <w:rPr>
          <w:rFonts w:ascii="Trebuchet MS" w:eastAsia="Times New Roman" w:hAnsi="Trebuchet MS" w:cs="Times New Roman"/>
          <w:b/>
          <w:i/>
          <w:iCs/>
          <w:color w:val="1D2228"/>
          <w:lang w:val="ro-RO"/>
        </w:rPr>
        <w:t>A</w:t>
      </w:r>
      <w:r w:rsidR="004E4218" w:rsidRPr="004E4218">
        <w:rPr>
          <w:rFonts w:ascii="Trebuchet MS" w:eastAsia="Times New Roman" w:hAnsi="Trebuchet MS" w:cs="Times New Roman"/>
          <w:b/>
          <w:i/>
          <w:iCs/>
          <w:color w:val="1D2228"/>
          <w:lang w:val="ro-RO"/>
        </w:rPr>
        <w:t>naliza statistică a testelor – introducere în teoria răspunsului la itemi”</w:t>
      </w:r>
      <w:r w:rsidR="004E4218">
        <w:rPr>
          <w:rFonts w:ascii="Trebuchet MS" w:eastAsia="Times New Roman" w:hAnsi="Trebuchet MS" w:cs="Times New Roman"/>
          <w:b/>
          <w:i/>
          <w:iCs/>
          <w:color w:val="1D2228"/>
          <w:lang w:val="ro-RO"/>
        </w:rPr>
        <w:t xml:space="preserve">, </w:t>
      </w:r>
      <w:r w:rsidR="004E4218" w:rsidRPr="004E4218">
        <w:rPr>
          <w:rFonts w:ascii="Trebuchet MS" w:eastAsia="Times New Roman" w:hAnsi="Trebuchet MS" w:cs="Times New Roman"/>
          <w:iCs/>
          <w:color w:val="1D2228"/>
          <w:lang w:val="ro-RO"/>
        </w:rPr>
        <w:t>derulat în perioada 12-13 decembrie 2022.</w:t>
      </w:r>
    </w:p>
    <w:p w:rsidR="00DD1434" w:rsidRDefault="00DD1434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  <w:r>
        <w:rPr>
          <w:rFonts w:ascii="Trebuchet MS" w:hAnsi="Trebuchet MS"/>
          <w:bCs/>
          <w:iCs/>
          <w:lang w:val="ro-RO"/>
        </w:rPr>
        <w:t xml:space="preserve">După aplicarea testului, prelucrarea rezultatelor </w:t>
      </w:r>
      <w:r w:rsidR="004E4218">
        <w:rPr>
          <w:rFonts w:ascii="Trebuchet MS" w:hAnsi="Trebuchet MS"/>
          <w:bCs/>
          <w:iCs/>
          <w:lang w:val="ro-RO"/>
        </w:rPr>
        <w:t xml:space="preserve">a fost realizată utilizand programul jMetric care a facilitat procesul de prelucrare </w:t>
      </w:r>
      <w:r>
        <w:rPr>
          <w:rFonts w:ascii="Trebuchet MS" w:hAnsi="Trebuchet MS"/>
          <w:bCs/>
          <w:iCs/>
          <w:lang w:val="ro-RO"/>
        </w:rPr>
        <w:t xml:space="preserve">și calculul </w:t>
      </w:r>
      <w:r w:rsidR="004E4218">
        <w:rPr>
          <w:rFonts w:ascii="Trebuchet MS" w:hAnsi="Trebuchet MS"/>
          <w:bCs/>
          <w:iCs/>
          <w:lang w:val="ro-RO"/>
        </w:rPr>
        <w:t xml:space="preserve">a </w:t>
      </w:r>
      <w:r w:rsidR="00F6414F">
        <w:rPr>
          <w:rFonts w:ascii="Trebuchet MS" w:hAnsi="Trebuchet MS"/>
          <w:bCs/>
          <w:iCs/>
          <w:lang w:val="ro-RO"/>
        </w:rPr>
        <w:t xml:space="preserve">valorilor relevante pentru analiza de itemi: </w:t>
      </w:r>
      <w:r>
        <w:rPr>
          <w:rFonts w:ascii="Trebuchet MS" w:hAnsi="Trebuchet MS"/>
          <w:bCs/>
          <w:iCs/>
          <w:lang w:val="ro-RO"/>
        </w:rPr>
        <w:t>indicel</w:t>
      </w:r>
      <w:r w:rsidR="00F6414F">
        <w:rPr>
          <w:rFonts w:ascii="Trebuchet MS" w:hAnsi="Trebuchet MS"/>
          <w:bCs/>
          <w:iCs/>
          <w:lang w:val="ro-RO"/>
        </w:rPr>
        <w:t>e</w:t>
      </w:r>
      <w:r>
        <w:rPr>
          <w:rFonts w:ascii="Trebuchet MS" w:hAnsi="Trebuchet MS"/>
          <w:bCs/>
          <w:iCs/>
          <w:lang w:val="ro-RO"/>
        </w:rPr>
        <w:t xml:space="preserve"> de discriminare</w:t>
      </w:r>
      <w:r w:rsidR="00F6414F">
        <w:rPr>
          <w:rFonts w:ascii="Trebuchet MS" w:hAnsi="Trebuchet MS"/>
          <w:bCs/>
          <w:iCs/>
          <w:lang w:val="ro-RO"/>
        </w:rPr>
        <w:t>,</w:t>
      </w:r>
      <w:r>
        <w:rPr>
          <w:rFonts w:ascii="Trebuchet MS" w:hAnsi="Trebuchet MS"/>
          <w:bCs/>
          <w:iCs/>
          <w:lang w:val="ro-RO"/>
        </w:rPr>
        <w:t xml:space="preserve"> indicel</w:t>
      </w:r>
      <w:r w:rsidR="00F6414F">
        <w:rPr>
          <w:rFonts w:ascii="Trebuchet MS" w:hAnsi="Trebuchet MS"/>
          <w:bCs/>
          <w:iCs/>
          <w:lang w:val="ro-RO"/>
        </w:rPr>
        <w:t>e</w:t>
      </w:r>
      <w:r>
        <w:rPr>
          <w:rFonts w:ascii="Trebuchet MS" w:hAnsi="Trebuchet MS"/>
          <w:bCs/>
          <w:iCs/>
          <w:lang w:val="ro-RO"/>
        </w:rPr>
        <w:t xml:space="preserve"> de dificultate,</w:t>
      </w:r>
      <w:r w:rsidR="00D90229">
        <w:rPr>
          <w:rFonts w:ascii="Trebuchet MS" w:hAnsi="Trebuchet MS"/>
          <w:bCs/>
          <w:iCs/>
          <w:lang w:val="ro-RO"/>
        </w:rPr>
        <w:t xml:space="preserve"> fidelitate, wms, ums. </w:t>
      </w:r>
    </w:p>
    <w:p w:rsidR="00D90229" w:rsidRDefault="00D90229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  <w:r>
        <w:rPr>
          <w:rFonts w:ascii="Trebuchet MS" w:hAnsi="Trebuchet MS"/>
          <w:bCs/>
          <w:iCs/>
          <w:lang w:val="ro-RO"/>
        </w:rPr>
        <w:t xml:space="preserve">Utilizarea jMetrik pentru analiza itemilor a pus in evidență faptul ca </w:t>
      </w:r>
      <w:r w:rsidR="006A5F49">
        <w:rPr>
          <w:rFonts w:ascii="Trebuchet MS" w:hAnsi="Trebuchet MS"/>
          <w:bCs/>
          <w:iCs/>
          <w:lang w:val="ro-RO"/>
        </w:rPr>
        <w:t>22</w:t>
      </w:r>
      <w:r>
        <w:rPr>
          <w:rFonts w:ascii="Trebuchet MS" w:hAnsi="Trebuchet MS"/>
          <w:bCs/>
          <w:iCs/>
          <w:lang w:val="ro-RO"/>
        </w:rPr>
        <w:t xml:space="preserve">% dintre itemii analizați, deși aparent corect formulați, au parametrii calculați in afara valorilor limită admise. Acești itemi au fost reformulați.  </w:t>
      </w:r>
    </w:p>
    <w:p w:rsidR="005B4C41" w:rsidRDefault="005B4C41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  <w:r>
        <w:rPr>
          <w:rFonts w:ascii="Trebuchet MS" w:hAnsi="Trebuchet MS"/>
          <w:bCs/>
          <w:iCs/>
          <w:lang w:val="ro-RO"/>
        </w:rPr>
        <w:t>Astfel, din cei 2</w:t>
      </w:r>
      <w:r w:rsidR="00D90229">
        <w:rPr>
          <w:rFonts w:ascii="Trebuchet MS" w:hAnsi="Trebuchet MS"/>
          <w:bCs/>
          <w:iCs/>
          <w:lang w:val="ro-RO"/>
        </w:rPr>
        <w:t>60</w:t>
      </w:r>
      <w:r>
        <w:rPr>
          <w:rFonts w:ascii="Trebuchet MS" w:hAnsi="Trebuchet MS"/>
          <w:bCs/>
          <w:iCs/>
          <w:lang w:val="ro-RO"/>
        </w:rPr>
        <w:t xml:space="preserve"> de i</w:t>
      </w:r>
      <w:r w:rsidR="000E7D9C">
        <w:rPr>
          <w:rFonts w:ascii="Trebuchet MS" w:hAnsi="Trebuchet MS"/>
          <w:bCs/>
          <w:iCs/>
          <w:lang w:val="ro-RO"/>
        </w:rPr>
        <w:t xml:space="preserve">temi testați au fost revizuiți </w:t>
      </w:r>
      <w:r w:rsidR="006A5F49">
        <w:rPr>
          <w:rFonts w:ascii="Trebuchet MS" w:hAnsi="Trebuchet MS"/>
          <w:bCs/>
          <w:iCs/>
          <w:lang w:val="ro-RO"/>
        </w:rPr>
        <w:t>34</w:t>
      </w:r>
      <w:r w:rsidR="000E7D9C">
        <w:rPr>
          <w:rFonts w:ascii="Trebuchet MS" w:hAnsi="Trebuchet MS"/>
          <w:bCs/>
          <w:iCs/>
          <w:lang w:val="ro-RO"/>
        </w:rPr>
        <w:t xml:space="preserve"> de itemi și 2</w:t>
      </w:r>
      <w:r w:rsidR="006A5F49">
        <w:rPr>
          <w:rFonts w:ascii="Trebuchet MS" w:hAnsi="Trebuchet MS"/>
          <w:bCs/>
          <w:iCs/>
          <w:lang w:val="ro-RO"/>
        </w:rPr>
        <w:t>2</w:t>
      </w:r>
      <w:r>
        <w:rPr>
          <w:rFonts w:ascii="Trebuchet MS" w:hAnsi="Trebuchet MS"/>
          <w:bCs/>
          <w:iCs/>
          <w:lang w:val="ro-RO"/>
        </w:rPr>
        <w:t xml:space="preserve"> itemi au fost eliminați. </w:t>
      </w:r>
    </w:p>
    <w:p w:rsidR="000E7D9C" w:rsidRDefault="005B4C41" w:rsidP="000E7D9C">
      <w:pPr>
        <w:spacing w:after="0" w:line="240" w:lineRule="auto"/>
        <w:jc w:val="both"/>
        <w:rPr>
          <w:rFonts w:ascii="Trebuchet MS" w:hAnsi="Trebuchet MS"/>
          <w:bCs/>
          <w:iCs/>
          <w:lang w:val="ro-RO"/>
        </w:rPr>
      </w:pPr>
      <w:r>
        <w:rPr>
          <w:rFonts w:ascii="Trebuchet MS" w:hAnsi="Trebuchet MS"/>
          <w:bCs/>
          <w:iCs/>
          <w:lang w:val="ro-RO"/>
        </w:rPr>
        <w:t>Itemii eliminați au fost din categoria celor ”foarte slabi” având indicele de discr</w:t>
      </w:r>
      <w:r w:rsidR="00D60874">
        <w:rPr>
          <w:rFonts w:ascii="Trebuchet MS" w:hAnsi="Trebuchet MS"/>
          <w:bCs/>
          <w:iCs/>
          <w:lang w:val="ro-RO"/>
        </w:rPr>
        <w:t>iminare cuprins între -0</w:t>
      </w:r>
      <w:r>
        <w:rPr>
          <w:rFonts w:ascii="Trebuchet MS" w:hAnsi="Trebuchet MS"/>
          <w:bCs/>
          <w:iCs/>
          <w:lang w:val="ro-RO"/>
        </w:rPr>
        <w:t>.3</w:t>
      </w:r>
      <w:r w:rsidR="000E7D9C">
        <w:rPr>
          <w:rFonts w:ascii="Trebuchet MS" w:hAnsi="Trebuchet MS"/>
          <w:bCs/>
          <w:iCs/>
          <w:lang w:val="ro-RO"/>
        </w:rPr>
        <w:t>2</w:t>
      </w:r>
      <w:r>
        <w:rPr>
          <w:rFonts w:ascii="Trebuchet MS" w:hAnsi="Trebuchet MS"/>
          <w:bCs/>
          <w:iCs/>
          <w:lang w:val="ro-RO"/>
        </w:rPr>
        <w:t xml:space="preserve"> și</w:t>
      </w:r>
      <w:r w:rsidR="000E7D9C">
        <w:rPr>
          <w:rFonts w:ascii="Trebuchet MS" w:hAnsi="Trebuchet MS"/>
          <w:bCs/>
          <w:iCs/>
          <w:lang w:val="ro-RO"/>
        </w:rPr>
        <w:t>-</w:t>
      </w:r>
      <w:r>
        <w:rPr>
          <w:rFonts w:ascii="Trebuchet MS" w:hAnsi="Trebuchet MS"/>
          <w:bCs/>
          <w:iCs/>
          <w:lang w:val="ro-RO"/>
        </w:rPr>
        <w:t xml:space="preserve"> 0</w:t>
      </w:r>
      <w:r w:rsidR="000E7D9C">
        <w:rPr>
          <w:rFonts w:ascii="Trebuchet MS" w:hAnsi="Trebuchet MS"/>
          <w:bCs/>
          <w:iCs/>
          <w:lang w:val="ro-RO"/>
        </w:rPr>
        <w:t xml:space="preserve">,04. Au fost revizuiți </w:t>
      </w:r>
      <w:r w:rsidR="00D60874">
        <w:rPr>
          <w:rFonts w:ascii="Trebuchet MS" w:hAnsi="Trebuchet MS"/>
          <w:bCs/>
          <w:iCs/>
          <w:lang w:val="ro-RO"/>
        </w:rPr>
        <w:t xml:space="preserve">și/sau </w:t>
      </w:r>
      <w:r w:rsidR="000E7D9C">
        <w:rPr>
          <w:rFonts w:ascii="Trebuchet MS" w:hAnsi="Trebuchet MS"/>
          <w:bCs/>
          <w:iCs/>
          <w:lang w:val="ro-RO"/>
        </w:rPr>
        <w:t xml:space="preserve">itemii </w:t>
      </w:r>
      <w:r w:rsidR="00D60874">
        <w:rPr>
          <w:rFonts w:ascii="Trebuchet MS" w:hAnsi="Trebuchet MS"/>
          <w:bCs/>
          <w:iCs/>
          <w:lang w:val="ro-RO"/>
        </w:rPr>
        <w:t xml:space="preserve">care </w:t>
      </w:r>
      <w:r w:rsidR="000E7D9C">
        <w:rPr>
          <w:rFonts w:ascii="Trebuchet MS" w:hAnsi="Trebuchet MS"/>
          <w:bCs/>
          <w:iCs/>
          <w:lang w:val="ro-RO"/>
        </w:rPr>
        <w:t xml:space="preserve">aveau </w:t>
      </w:r>
      <w:r w:rsidR="00D60874">
        <w:rPr>
          <w:rFonts w:ascii="Trebuchet MS" w:hAnsi="Trebuchet MS"/>
          <w:bCs/>
          <w:iCs/>
          <w:lang w:val="ro-RO"/>
        </w:rPr>
        <w:t>indicele de dificultate ”foarte ușor” sau ”dificil”</w:t>
      </w:r>
      <w:r>
        <w:rPr>
          <w:rFonts w:ascii="Trebuchet MS" w:hAnsi="Trebuchet MS"/>
          <w:bCs/>
          <w:iCs/>
          <w:lang w:val="ro-RO"/>
        </w:rPr>
        <w:t xml:space="preserve">.   </w:t>
      </w:r>
      <w:r w:rsidR="000E7D9C">
        <w:rPr>
          <w:rFonts w:ascii="Trebuchet MS" w:hAnsi="Trebuchet MS"/>
          <w:bCs/>
          <w:iCs/>
          <w:lang w:val="ro-RO"/>
        </w:rPr>
        <w:t>Decizia de eliminare a itemilor a fost susținută și de valoarea calculată</w:t>
      </w:r>
      <w:r w:rsidR="005F7417">
        <w:rPr>
          <w:rFonts w:ascii="Trebuchet MS" w:hAnsi="Trebuchet MS"/>
          <w:bCs/>
          <w:iCs/>
          <w:lang w:val="ro-RO"/>
        </w:rPr>
        <w:t xml:space="preserve"> a fidelității și de indicațiil</w:t>
      </w:r>
      <w:r w:rsidR="000E7D9C">
        <w:rPr>
          <w:rFonts w:ascii="Trebuchet MS" w:hAnsi="Trebuchet MS"/>
          <w:bCs/>
          <w:iCs/>
          <w:lang w:val="ro-RO"/>
        </w:rPr>
        <w:t>e de eliminare a unor itemi pentru creșterea fidelității.</w:t>
      </w:r>
    </w:p>
    <w:p w:rsidR="003845B0" w:rsidRDefault="00607D7E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  <w:r w:rsidRPr="003845B0">
        <w:rPr>
          <w:b/>
          <w:i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383AA502" wp14:editId="3CD900B7">
            <wp:simplePos x="0" y="0"/>
            <wp:positionH relativeFrom="column">
              <wp:posOffset>800100</wp:posOffset>
            </wp:positionH>
            <wp:positionV relativeFrom="page">
              <wp:posOffset>6851650</wp:posOffset>
            </wp:positionV>
            <wp:extent cx="3968750" cy="2529840"/>
            <wp:effectExtent l="0" t="0" r="12700" b="3810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5B0" w:rsidRDefault="003845B0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</w:p>
    <w:p w:rsidR="003845B0" w:rsidRDefault="003845B0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</w:p>
    <w:p w:rsidR="003845B0" w:rsidRDefault="003845B0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</w:p>
    <w:p w:rsidR="003845B0" w:rsidRDefault="003845B0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</w:p>
    <w:p w:rsidR="003845B0" w:rsidRDefault="003845B0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</w:p>
    <w:p w:rsidR="003845B0" w:rsidRDefault="003845B0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</w:p>
    <w:p w:rsidR="003845B0" w:rsidRDefault="003845B0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</w:p>
    <w:p w:rsidR="003845B0" w:rsidRDefault="003845B0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</w:p>
    <w:p w:rsidR="003845B0" w:rsidRDefault="003845B0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</w:p>
    <w:p w:rsidR="003845B0" w:rsidRDefault="003845B0" w:rsidP="007516BA">
      <w:pPr>
        <w:spacing w:after="0"/>
        <w:jc w:val="both"/>
        <w:rPr>
          <w:rFonts w:ascii="Trebuchet MS" w:hAnsi="Trebuchet MS"/>
          <w:bCs/>
          <w:iCs/>
          <w:lang w:val="ro-RO"/>
        </w:rPr>
      </w:pPr>
    </w:p>
    <w:p w:rsidR="003845B0" w:rsidRDefault="003845B0" w:rsidP="003845B0">
      <w:pPr>
        <w:spacing w:after="0"/>
        <w:jc w:val="center"/>
        <w:rPr>
          <w:rFonts w:ascii="Trebuchet MS" w:hAnsi="Trebuchet MS"/>
          <w:b/>
          <w:bCs/>
          <w:i/>
          <w:iCs/>
          <w:sz w:val="20"/>
          <w:szCs w:val="20"/>
          <w:lang w:val="ro-RO"/>
        </w:rPr>
      </w:pPr>
    </w:p>
    <w:p w:rsidR="005F7417" w:rsidRDefault="005F7417" w:rsidP="003845B0">
      <w:pPr>
        <w:spacing w:after="0"/>
        <w:jc w:val="center"/>
        <w:rPr>
          <w:rFonts w:ascii="Trebuchet MS" w:hAnsi="Trebuchet MS"/>
          <w:b/>
          <w:bCs/>
          <w:i/>
          <w:iCs/>
          <w:sz w:val="20"/>
          <w:szCs w:val="20"/>
          <w:lang w:val="ro-RO"/>
        </w:rPr>
      </w:pPr>
    </w:p>
    <w:p w:rsidR="005F7417" w:rsidRDefault="005F7417" w:rsidP="003845B0">
      <w:pPr>
        <w:spacing w:after="0"/>
        <w:jc w:val="center"/>
        <w:rPr>
          <w:rFonts w:ascii="Trebuchet MS" w:hAnsi="Trebuchet MS"/>
          <w:b/>
          <w:bCs/>
          <w:i/>
          <w:iCs/>
          <w:sz w:val="20"/>
          <w:szCs w:val="20"/>
          <w:lang w:val="ro-RO"/>
        </w:rPr>
      </w:pPr>
    </w:p>
    <w:p w:rsidR="005F7417" w:rsidRDefault="005F7417" w:rsidP="003845B0">
      <w:pPr>
        <w:spacing w:after="0"/>
        <w:jc w:val="center"/>
        <w:rPr>
          <w:rFonts w:ascii="Trebuchet MS" w:hAnsi="Trebuchet MS"/>
          <w:b/>
          <w:bCs/>
          <w:i/>
          <w:iCs/>
          <w:sz w:val="20"/>
          <w:szCs w:val="20"/>
          <w:lang w:val="ro-RO"/>
        </w:rPr>
      </w:pPr>
    </w:p>
    <w:p w:rsidR="005F7417" w:rsidRDefault="005F7417" w:rsidP="003845B0">
      <w:pPr>
        <w:spacing w:after="0"/>
        <w:jc w:val="center"/>
        <w:rPr>
          <w:rFonts w:ascii="Trebuchet MS" w:hAnsi="Trebuchet MS"/>
          <w:b/>
          <w:bCs/>
          <w:i/>
          <w:iCs/>
          <w:sz w:val="20"/>
          <w:szCs w:val="20"/>
          <w:lang w:val="ro-RO"/>
        </w:rPr>
      </w:pPr>
    </w:p>
    <w:p w:rsidR="005F7417" w:rsidRDefault="005F7417" w:rsidP="003845B0">
      <w:pPr>
        <w:spacing w:after="0"/>
        <w:jc w:val="center"/>
        <w:rPr>
          <w:rFonts w:ascii="Trebuchet MS" w:hAnsi="Trebuchet MS"/>
          <w:b/>
          <w:bCs/>
          <w:i/>
          <w:iCs/>
          <w:sz w:val="20"/>
          <w:szCs w:val="20"/>
          <w:lang w:val="ro-RO"/>
        </w:rPr>
      </w:pPr>
    </w:p>
    <w:p w:rsidR="005F7417" w:rsidRDefault="005F7417" w:rsidP="003845B0">
      <w:pPr>
        <w:spacing w:after="0"/>
        <w:jc w:val="center"/>
        <w:rPr>
          <w:rFonts w:ascii="Trebuchet MS" w:hAnsi="Trebuchet MS"/>
          <w:b/>
          <w:bCs/>
          <w:i/>
          <w:iCs/>
          <w:sz w:val="20"/>
          <w:szCs w:val="20"/>
          <w:lang w:val="ro-RO"/>
        </w:rPr>
      </w:pPr>
    </w:p>
    <w:p w:rsidR="00DD1434" w:rsidRPr="003845B0" w:rsidRDefault="003845B0" w:rsidP="003845B0">
      <w:pPr>
        <w:spacing w:after="0"/>
        <w:jc w:val="center"/>
        <w:rPr>
          <w:rFonts w:ascii="Trebuchet MS" w:hAnsi="Trebuchet MS"/>
          <w:b/>
          <w:bCs/>
          <w:i/>
          <w:iCs/>
          <w:sz w:val="20"/>
          <w:szCs w:val="20"/>
          <w:lang w:val="ro-RO"/>
        </w:rPr>
      </w:pPr>
      <w:r w:rsidRPr="003845B0">
        <w:rPr>
          <w:rFonts w:ascii="Trebuchet MS" w:hAnsi="Trebuchet MS"/>
          <w:b/>
          <w:bCs/>
          <w:i/>
          <w:iCs/>
          <w:sz w:val="20"/>
          <w:szCs w:val="20"/>
          <w:lang w:val="ro-RO"/>
        </w:rPr>
        <w:t>Fig. 2 – Numărul de itemi revizuiți și eliminați în raport cu numărul total de itemi testați</w:t>
      </w:r>
    </w:p>
    <w:p w:rsidR="002951BD" w:rsidRPr="007516BA" w:rsidRDefault="002951BD" w:rsidP="007516BA">
      <w:pPr>
        <w:spacing w:line="259" w:lineRule="auto"/>
        <w:rPr>
          <w:rFonts w:ascii="Trebuchet MS" w:hAnsi="Trebuchet MS" w:cs="Arial"/>
          <w:i/>
          <w:sz w:val="20"/>
          <w:szCs w:val="20"/>
          <w:lang w:val="ro-RO"/>
        </w:rPr>
      </w:pPr>
    </w:p>
    <w:p w:rsidR="00500C74" w:rsidRDefault="00500C74" w:rsidP="00CE2B3B">
      <w:pPr>
        <w:spacing w:line="259" w:lineRule="auto"/>
        <w:ind w:left="-284"/>
        <w:rPr>
          <w:rFonts w:ascii="Trebuchet MS" w:hAnsi="Trebuchet MS"/>
          <w:sz w:val="20"/>
          <w:szCs w:val="20"/>
          <w:lang w:val="ro-RO"/>
        </w:rPr>
        <w:sectPr w:rsidR="00500C74" w:rsidSect="003845B0">
          <w:headerReference w:type="default" r:id="rId12"/>
          <w:pgSz w:w="11906" w:h="16838"/>
          <w:pgMar w:top="1008" w:right="1440" w:bottom="1008" w:left="1440" w:header="432" w:footer="432" w:gutter="0"/>
          <w:cols w:space="708"/>
          <w:titlePg/>
          <w:docGrid w:linePitch="360"/>
        </w:sectPr>
      </w:pPr>
    </w:p>
    <w:p w:rsidR="00AA05A2" w:rsidRPr="00F73FBA" w:rsidRDefault="00AA05A2" w:rsidP="00AA05A2">
      <w:pPr>
        <w:pStyle w:val="Header"/>
        <w:rPr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7577455</wp:posOffset>
            </wp:positionH>
            <wp:positionV relativeFrom="paragraph">
              <wp:posOffset>-118745</wp:posOffset>
            </wp:positionV>
            <wp:extent cx="1572895" cy="552450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-223520</wp:posOffset>
            </wp:positionV>
            <wp:extent cx="904875" cy="647700"/>
            <wp:effectExtent l="0" t="0" r="9525" b="0"/>
            <wp:wrapNone/>
            <wp:docPr id="15" name="Picture 15" descr="EEA_gr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EA_gra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3FBA">
        <w:rPr>
          <w:noProof/>
          <w:lang w:val="ro-RO" w:eastAsia="en-GB"/>
        </w:rPr>
        <w:t xml:space="preserve"> </w:t>
      </w:r>
    </w:p>
    <w:p w:rsidR="00AA05A2" w:rsidRPr="00F73FBA" w:rsidRDefault="00AA05A2" w:rsidP="00AA05A2">
      <w:pPr>
        <w:pStyle w:val="Header"/>
        <w:rPr>
          <w:lang w:val="ro-RO"/>
        </w:rPr>
      </w:pPr>
    </w:p>
    <w:p w:rsidR="00AA05A2" w:rsidRDefault="00AA05A2" w:rsidP="00AA05A2">
      <w:pPr>
        <w:tabs>
          <w:tab w:val="left" w:pos="6198"/>
        </w:tabs>
        <w:spacing w:after="0" w:line="240" w:lineRule="auto"/>
        <w:jc w:val="both"/>
        <w:rPr>
          <w:rFonts w:ascii="Trebuchet MS" w:hAnsi="Trebuchet MS"/>
          <w:b/>
          <w:sz w:val="20"/>
          <w:szCs w:val="20"/>
          <w:lang w:val="ro-RO"/>
        </w:rPr>
      </w:pPr>
    </w:p>
    <w:p w:rsidR="00AA05A2" w:rsidRDefault="00AA05A2" w:rsidP="00AA05A2">
      <w:pPr>
        <w:tabs>
          <w:tab w:val="left" w:pos="6198"/>
        </w:tabs>
        <w:spacing w:after="0" w:line="240" w:lineRule="auto"/>
        <w:jc w:val="both"/>
        <w:rPr>
          <w:rFonts w:ascii="Trebuchet MS" w:hAnsi="Trebuchet MS"/>
          <w:b/>
          <w:sz w:val="20"/>
          <w:szCs w:val="20"/>
          <w:lang w:val="ro-RO"/>
        </w:rPr>
      </w:pPr>
    </w:p>
    <w:p w:rsidR="00AA05A2" w:rsidRDefault="00AA05A2" w:rsidP="00AA05A2">
      <w:pPr>
        <w:tabs>
          <w:tab w:val="left" w:pos="6198"/>
        </w:tabs>
        <w:spacing w:after="0" w:line="240" w:lineRule="auto"/>
        <w:jc w:val="both"/>
        <w:rPr>
          <w:rFonts w:ascii="Trebuchet MS" w:hAnsi="Trebuchet MS"/>
          <w:b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>Proiecte naționale în domeniul Învățământului Profesional și Tehnic</w:t>
      </w:r>
    </w:p>
    <w:p w:rsidR="00AA05A2" w:rsidRDefault="00AA05A2" w:rsidP="00AA05A2">
      <w:pPr>
        <w:tabs>
          <w:tab w:val="left" w:pos="0"/>
          <w:tab w:val="left" w:pos="6198"/>
        </w:tabs>
        <w:spacing w:after="0" w:line="240" w:lineRule="auto"/>
        <w:ind w:right="90"/>
        <w:jc w:val="both"/>
        <w:rPr>
          <w:rFonts w:ascii="Trebuchet MS" w:hAnsi="Trebuchet MS" w:cs="Times New Roman"/>
          <w:b/>
          <w:sz w:val="20"/>
          <w:szCs w:val="20"/>
          <w:lang w:val="ro-RO" w:eastAsia="ar-SA"/>
        </w:rPr>
      </w:pPr>
      <w:r>
        <w:rPr>
          <w:rFonts w:ascii="Trebuchet MS" w:hAnsi="Trebuchet MS"/>
          <w:b/>
          <w:color w:val="000000"/>
          <w:sz w:val="20"/>
          <w:szCs w:val="20"/>
          <w:lang w:val="ro-RO"/>
        </w:rPr>
        <w:t xml:space="preserve">Programul de Educație, Burse, Ucenicie și Antreprenoriatul Tinerilor în România </w:t>
      </w:r>
      <w:r>
        <w:rPr>
          <w:rFonts w:ascii="Trebuchet MS" w:hAnsi="Trebuchet MS" w:cs="Times New Roman"/>
          <w:b/>
          <w:sz w:val="20"/>
          <w:szCs w:val="20"/>
          <w:lang w:val="ro-RO" w:eastAsia="ar-SA"/>
        </w:rPr>
        <w:t>finanțat prin Granturile SEE - Mecanismul Financiar 2014-2021</w:t>
      </w:r>
    </w:p>
    <w:p w:rsidR="00AA05A2" w:rsidRDefault="00607D7E" w:rsidP="00AA05A2">
      <w:pPr>
        <w:pStyle w:val="Header"/>
        <w:rPr>
          <w:sz w:val="20"/>
          <w:szCs w:val="20"/>
          <w:lang w:val="ro-RO"/>
        </w:rPr>
      </w:pPr>
      <w:r>
        <w:rPr>
          <w:rFonts w:ascii="Trebuchet MS" w:hAnsi="Trebuchet MS" w:cs="Times New Roman"/>
          <w:b/>
          <w:sz w:val="20"/>
          <w:szCs w:val="20"/>
          <w:lang w:val="ro-RO" w:eastAsia="ar-SA"/>
        </w:rPr>
        <w:t>Contract numărul: 20</w:t>
      </w:r>
      <w:r w:rsidR="00AA05A2">
        <w:rPr>
          <w:rFonts w:ascii="Trebuchet MS" w:hAnsi="Trebuchet MS" w:cs="Times New Roman"/>
          <w:b/>
          <w:sz w:val="20"/>
          <w:szCs w:val="20"/>
          <w:lang w:val="ro-RO" w:eastAsia="ar-SA"/>
        </w:rPr>
        <w:t>-EY-NVET-0001</w:t>
      </w:r>
    </w:p>
    <w:p w:rsidR="00AA05A2" w:rsidRPr="00041829" w:rsidRDefault="00AA05A2" w:rsidP="00AA05A2">
      <w:pPr>
        <w:pStyle w:val="Header"/>
        <w:rPr>
          <w:lang w:val="ro-RO"/>
        </w:rPr>
      </w:pPr>
    </w:p>
    <w:p w:rsidR="00AA05A2" w:rsidRPr="00041829" w:rsidRDefault="00AA05A2" w:rsidP="00AA05A2">
      <w:pPr>
        <w:pStyle w:val="Header"/>
        <w:jc w:val="center"/>
        <w:rPr>
          <w:rFonts w:ascii="Trebuchet MS" w:hAnsi="Trebuchet MS"/>
          <w:lang w:val="ro-RO"/>
        </w:rPr>
      </w:pPr>
    </w:p>
    <w:p w:rsidR="0025106F" w:rsidRPr="00FE05E6" w:rsidRDefault="00041829" w:rsidP="0025106F">
      <w:pPr>
        <w:spacing w:after="0"/>
        <w:jc w:val="center"/>
        <w:rPr>
          <w:rFonts w:ascii="Trebuchet MS" w:hAnsi="Trebuchet MS"/>
          <w:b/>
          <w:color w:val="0000FF"/>
          <w:lang w:val="ro-RO"/>
        </w:rPr>
      </w:pPr>
      <w:r w:rsidRPr="00F24948">
        <w:rPr>
          <w:rFonts w:ascii="Trebuchet MS" w:hAnsi="Trebuchet MS"/>
          <w:b/>
          <w:color w:val="0000FF"/>
          <w:lang w:val="ro-RO"/>
        </w:rPr>
        <w:t>Itemii</w:t>
      </w:r>
      <w:r w:rsidR="00430C49" w:rsidRPr="00F24948">
        <w:rPr>
          <w:rFonts w:ascii="Trebuchet MS" w:hAnsi="Trebuchet MS"/>
          <w:b/>
          <w:color w:val="0000FF"/>
          <w:lang w:val="ro-RO"/>
        </w:rPr>
        <w:t xml:space="preserve"> </w:t>
      </w:r>
      <w:r w:rsidR="00AA05A2" w:rsidRPr="00F24948">
        <w:rPr>
          <w:rFonts w:ascii="Trebuchet MS" w:hAnsi="Trebuchet MS"/>
          <w:b/>
          <w:color w:val="0000FF"/>
          <w:lang w:val="ro-RO"/>
        </w:rPr>
        <w:t>testa</w:t>
      </w:r>
      <w:r w:rsidR="00AA05A2" w:rsidRPr="00FE05E6">
        <w:rPr>
          <w:rFonts w:ascii="Trebuchet MS" w:hAnsi="Trebuchet MS"/>
          <w:b/>
          <w:color w:val="0000FF"/>
          <w:lang w:val="ro-RO"/>
        </w:rPr>
        <w:t xml:space="preserve">ți în cadrul proiectului </w:t>
      </w:r>
    </w:p>
    <w:p w:rsidR="0025106F" w:rsidRPr="00FE05E6" w:rsidRDefault="0025106F" w:rsidP="0025106F">
      <w:pPr>
        <w:spacing w:after="0"/>
        <w:jc w:val="center"/>
        <w:rPr>
          <w:rFonts w:ascii="Trebuchet MS" w:hAnsi="Trebuchet MS" w:cs="Arial"/>
          <w:b/>
          <w:color w:val="0000FF"/>
          <w:lang w:val="ro-RO"/>
        </w:rPr>
      </w:pPr>
      <w:r w:rsidRPr="00FE05E6">
        <w:rPr>
          <w:rFonts w:ascii="Trebuchet MS" w:hAnsi="Trebuchet MS" w:cs="Arial"/>
          <w:b/>
          <w:color w:val="0000FF"/>
          <w:lang w:val="ro-RO"/>
        </w:rPr>
        <w:t xml:space="preserve">”Evaluarea unitară a rezultatelor învățării </w:t>
      </w:r>
      <w:r w:rsidRPr="00FE05E6">
        <w:rPr>
          <w:rFonts w:ascii="Trebuchet MS" w:hAnsi="Trebuchet MS"/>
          <w:b/>
          <w:bCs/>
          <w:noProof/>
          <w:color w:val="0000FF"/>
          <w:lang w:val="ro-RO"/>
        </w:rPr>
        <w:t>în vederea îmbunătăţirii calităţii învăţării la locul de muncă”</w:t>
      </w:r>
      <w:r w:rsidRPr="00FE05E6">
        <w:rPr>
          <w:rFonts w:ascii="Trebuchet MS" w:hAnsi="Trebuchet MS" w:cs="Arial"/>
          <w:b/>
          <w:color w:val="0000FF"/>
          <w:lang w:val="ro-RO"/>
        </w:rPr>
        <w:t xml:space="preserve"> - EVRICA </w:t>
      </w:r>
    </w:p>
    <w:p w:rsidR="00AA05A2" w:rsidRPr="00041829" w:rsidRDefault="00AA05A2" w:rsidP="00AA05A2">
      <w:pPr>
        <w:pStyle w:val="Header"/>
        <w:jc w:val="center"/>
        <w:rPr>
          <w:lang w:val="ro-RO"/>
        </w:rPr>
      </w:pPr>
    </w:p>
    <w:tbl>
      <w:tblPr>
        <w:tblpPr w:leftFromText="180" w:rightFromText="180" w:vertAnchor="text" w:tblpX="-152" w:tblpY="1"/>
        <w:tblOverlap w:val="never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843"/>
        <w:gridCol w:w="1559"/>
        <w:gridCol w:w="1276"/>
        <w:gridCol w:w="992"/>
        <w:gridCol w:w="1134"/>
        <w:gridCol w:w="1134"/>
        <w:gridCol w:w="829"/>
        <w:gridCol w:w="1275"/>
      </w:tblGrid>
      <w:tr w:rsidR="00607D7E" w:rsidTr="00BB4678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07D7E" w:rsidRPr="00FE05E6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Domeniul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pregătire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profesională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07D7E" w:rsidRPr="00FE05E6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Calificarea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profesională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  <w:hideMark/>
          </w:tcPr>
          <w:p w:rsidR="00607D7E" w:rsidRPr="00FE05E6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  <w:hideMark/>
          </w:tcPr>
          <w:p w:rsidR="00607D7E" w:rsidRPr="00FE05E6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Modulul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07D7E" w:rsidRPr="00FE05E6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Anul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studiu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07D7E" w:rsidRPr="00FE05E6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Nr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itemi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testați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07D7E" w:rsidRPr="00FE05E6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Numărul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total de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elevi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cărora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li s-a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aplicat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testul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07D7E" w:rsidRPr="00FE05E6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Număr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itemi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revizuiți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07D7E" w:rsidRPr="00FE05E6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Număr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itemi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eliminați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607D7E" w:rsidRPr="00FE05E6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Tip de </w:t>
            </w:r>
            <w:proofErr w:type="spellStart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invățământ</w:t>
            </w:r>
            <w:proofErr w:type="spellEnd"/>
            <w:r w:rsidRPr="00FE05E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07D7E" w:rsidTr="00BB4678">
        <w:trPr>
          <w:trHeight w:val="2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Chimie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industrială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 xml:space="preserve">Tehnician chimist de laborator/ </w:t>
            </w:r>
          </w:p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Tehnician în chimie industrială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Efectuarea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analizelor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materiilor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prime, 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materialelor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auxiliare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și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produselor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industria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chimică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Controlul calității compușilor chimici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clasa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a X-a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liceal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07D7E" w:rsidTr="00BB4678">
        <w:trPr>
          <w:trHeight w:val="1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Comerț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/</w:t>
            </w:r>
          </w:p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Economic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Tehnician în activităţi economice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Utilizarea metodelor, procedeelor şi principiilor contabilităţii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Contabilitate generală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clasa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a X-a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liceal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07D7E" w:rsidTr="00BB4678">
        <w:trPr>
          <w:trHeight w:val="1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Pr="00041829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</w:pPr>
            <w:proofErr w:type="spellStart"/>
            <w:r w:rsidRPr="0004182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>Construcții</w:t>
            </w:r>
            <w:proofErr w:type="spellEnd"/>
            <w:r w:rsidRPr="0004182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 xml:space="preserve">, </w:t>
            </w:r>
            <w:proofErr w:type="spellStart"/>
            <w:r w:rsidRPr="0004182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>instalații</w:t>
            </w:r>
            <w:proofErr w:type="spellEnd"/>
            <w:r w:rsidRPr="0004182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04182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>și</w:t>
            </w:r>
            <w:proofErr w:type="spellEnd"/>
            <w:r w:rsidRPr="0004182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04182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>lucrari</w:t>
            </w:r>
            <w:proofErr w:type="spellEnd"/>
            <w:r w:rsidRPr="0004182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04182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fr-BE" w:eastAsia="en-GB"/>
              </w:rPr>
              <w:t>publice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Tehnician desenator pentru construcţii şi instalaţii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Utilizarea reprezentărilor grafice pentru realizarea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Pr="00041829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fr-BE"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Planuri pentru construcții, instalații și lucrări publice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clasa a XI - a învățământ liceal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07D7E" w:rsidTr="00BB4678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6A5F49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Electric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Toate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calificările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Măsurarea mărimilor electrice în curent continuu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D7E" w:rsidRPr="00041829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fr-BE"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Măsurări electrice în curent continuu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clasa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a IX 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liceal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și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profesional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07D7E" w:rsidTr="00BB4678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Pr="006A5F49" w:rsidRDefault="00607D7E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Electronică</w:t>
            </w:r>
            <w:proofErr w:type="spellEnd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și</w:t>
            </w:r>
            <w:proofErr w:type="spellEnd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automatizări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Toate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calificările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Efectuarea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măsurări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tehnice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electronică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Electrotehnică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și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măsurări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tehnice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clasa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a IX 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liceal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și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profesional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07D7E" w:rsidTr="00BB4678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Pr="006A5F49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</w:pPr>
            <w:proofErr w:type="spellStart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>Estetica</w:t>
            </w:r>
            <w:proofErr w:type="spellEnd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>și</w:t>
            </w:r>
            <w:proofErr w:type="spellEnd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>ingrijirea</w:t>
            </w:r>
            <w:proofErr w:type="spellEnd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>corpului</w:t>
            </w:r>
            <w:proofErr w:type="spellEnd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val="fr-BE" w:eastAsia="en-GB"/>
              </w:rPr>
              <w:t>omenesc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 xml:space="preserve">Coafor stilist,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br/>
              <w:t>Frizer-coafor-manichiurist-pedichiurist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Realizarea de coafuri simple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Coafuri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simple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clasa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a X 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liceal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și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profesional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07D7E" w:rsidTr="00BB4678">
        <w:trPr>
          <w:trHeight w:val="13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Pr="006A5F49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Fabricarea</w:t>
            </w:r>
            <w:proofErr w:type="spellEnd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produselor</w:t>
            </w:r>
            <w:proofErr w:type="spellEnd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 xml:space="preserve"> din </w:t>
            </w:r>
            <w:proofErr w:type="spellStart"/>
            <w:r w:rsidRPr="006A5F49"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  <w:lang w:eastAsia="en-GB"/>
              </w:rPr>
              <w:t>lemn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Tâmplar universal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Debitarea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materialului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lemnos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Tehnologia debitării lemnului masiv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clasa a X a învățământ profesional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special</w:t>
            </w:r>
          </w:p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07D7E" w:rsidTr="00BB4678">
        <w:trPr>
          <w:trHeight w:val="17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6A5F49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Industrie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textilă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și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pielărie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Confecționer produse textile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it-IT" w:eastAsia="en-GB"/>
              </w:rPr>
              <w:t>Confecţionarea produselor  textile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it-IT" w:eastAsia="en-GB"/>
              </w:rPr>
              <w:t>Confecţionarea produselor  textile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en-GB"/>
              </w:rPr>
              <w:t>clasa a-XI-a învățământ profesional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en-GB"/>
              </w:rPr>
              <w:br/>
              <w:t>a-XII-a învățământ profesional special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10</w:t>
            </w:r>
            <w:r w:rsidR="00BB467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BB467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special</w:t>
            </w:r>
          </w:p>
          <w:p w:rsidR="00BB4678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07D7E" w:rsidTr="00BB4678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Industrie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alimentară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Tehnician in industria alimentara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Biochimia produselor alimentare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Biochimia produselor alimentare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 xml:space="preserve">clasa a XI-a 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br/>
              <w:t>învățământ liceal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07D7E" w:rsidTr="00BB4678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en-GB"/>
              </w:rPr>
              <w:lastRenderedPageBreak/>
              <w:t>Materiale de construcții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Toate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calificările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Prelucrarea semifabricatelor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Prelucrarea semifabricatelor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clasa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a X-a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liceal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07D7E" w:rsidTr="00BB4678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6A5F49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Mecanică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Toate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calificările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Realizarea asamblărilor mecanice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Asamblări mecanice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clasa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a X 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profesional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BB4678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07D7E" w:rsidTr="006A5F4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D7E" w:rsidRDefault="00607D7E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Silvicultură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7D7E" w:rsidRDefault="00607D7E" w:rsidP="00794DDB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en-GB"/>
              </w:rPr>
              <w:t>Tehnician în silvicultură și exploatări forestiere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Pr="006A5F49" w:rsidRDefault="00607D7E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 w:rsidRPr="006A5F4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it-IT" w:eastAsia="en-GB"/>
              </w:rPr>
              <w:t>Aplicarea lucrărilor de regenerare a arboretelor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Regenerarea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arboretelor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clasa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a X 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liceal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D7E" w:rsidRDefault="006A5F49" w:rsidP="00794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7D7E" w:rsidRDefault="006A5F49" w:rsidP="00794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A5F49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A5F49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7E" w:rsidRDefault="00607D7E" w:rsidP="00794DD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masă</w:t>
            </w:r>
            <w:proofErr w:type="spellEnd"/>
          </w:p>
        </w:tc>
      </w:tr>
      <w:tr w:rsidR="006A5F49" w:rsidRPr="00494285" w:rsidTr="006A5F49">
        <w:trPr>
          <w:trHeight w:val="1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49" w:rsidRDefault="006A5F49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Turism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și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alimentație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49" w:rsidRDefault="006A5F49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val="ro-RO" w:eastAsia="en-GB"/>
              </w:rPr>
              <w:t>Bucătar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49" w:rsidRPr="006A5F49" w:rsidRDefault="006A5F49" w:rsidP="006A5F49">
            <w:pPr>
              <w:jc w:val="center"/>
              <w:rPr>
                <w:rFonts w:ascii="Trebuchet MS" w:hAnsi="Trebuchet MS"/>
                <w:sz w:val="20"/>
                <w:szCs w:val="20"/>
                <w:lang w:val="fr-BE"/>
              </w:rPr>
            </w:pPr>
            <w:proofErr w:type="spellStart"/>
            <w:r w:rsidRPr="006A5F49">
              <w:rPr>
                <w:rFonts w:ascii="Trebuchet MS" w:hAnsi="Trebuchet MS"/>
                <w:sz w:val="20"/>
                <w:szCs w:val="20"/>
                <w:lang w:val="fr-BE"/>
              </w:rPr>
              <w:t>Procese</w:t>
            </w:r>
            <w:proofErr w:type="spellEnd"/>
            <w:r w:rsidRPr="006A5F49">
              <w:rPr>
                <w:rFonts w:ascii="Trebuchet MS" w:hAnsi="Trebuchet MS"/>
                <w:sz w:val="20"/>
                <w:szCs w:val="20"/>
                <w:lang w:val="fr-BE"/>
              </w:rPr>
              <w:t xml:space="preserve"> de </w:t>
            </w:r>
            <w:proofErr w:type="spellStart"/>
            <w:r w:rsidRPr="006A5F49">
              <w:rPr>
                <w:rFonts w:ascii="Trebuchet MS" w:hAnsi="Trebuchet MS"/>
                <w:sz w:val="20"/>
                <w:szCs w:val="20"/>
                <w:lang w:val="fr-BE"/>
              </w:rPr>
              <w:t>bază</w:t>
            </w:r>
            <w:proofErr w:type="spellEnd"/>
            <w:r w:rsidRPr="006A5F49">
              <w:rPr>
                <w:rFonts w:ascii="Trebuchet MS" w:hAnsi="Trebuchet MS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6A5F49">
              <w:rPr>
                <w:rFonts w:ascii="Trebuchet MS" w:hAnsi="Trebuchet MS"/>
                <w:sz w:val="20"/>
                <w:szCs w:val="20"/>
                <w:lang w:val="fr-BE"/>
              </w:rPr>
              <w:t>în</w:t>
            </w:r>
            <w:proofErr w:type="spellEnd"/>
            <w:r w:rsidRPr="006A5F49">
              <w:rPr>
                <w:rFonts w:ascii="Trebuchet MS" w:hAnsi="Trebuchet MS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6A5F49">
              <w:rPr>
                <w:rFonts w:ascii="Trebuchet MS" w:hAnsi="Trebuchet MS"/>
                <w:sz w:val="20"/>
                <w:szCs w:val="20"/>
                <w:lang w:val="fr-BE"/>
              </w:rPr>
              <w:t>alimentașie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F49" w:rsidRDefault="006A5F49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Materii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prime de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origine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vegetală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49" w:rsidRDefault="006A5F49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clasa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a X 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învățământ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liceal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F49" w:rsidRDefault="006A5F49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5F49" w:rsidRDefault="006A5F49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49" w:rsidRDefault="006A5F49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49" w:rsidRDefault="006A5F49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49" w:rsidRPr="00494285" w:rsidRDefault="006A5F49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fr-BE" w:eastAsia="en-GB"/>
              </w:rPr>
            </w:pPr>
            <w:proofErr w:type="spellStart"/>
            <w:r w:rsidRPr="004942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fr-BE" w:eastAsia="en-GB"/>
              </w:rPr>
              <w:t>Învățământ</w:t>
            </w:r>
            <w:proofErr w:type="spellEnd"/>
            <w:r w:rsidRPr="004942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fr-BE" w:eastAsia="en-GB"/>
              </w:rPr>
              <w:t xml:space="preserve"> de </w:t>
            </w:r>
            <w:proofErr w:type="spellStart"/>
            <w:r w:rsidRPr="004942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fr-BE" w:eastAsia="en-GB"/>
              </w:rPr>
              <w:t>masa</w:t>
            </w:r>
            <w:proofErr w:type="spellEnd"/>
          </w:p>
          <w:p w:rsidR="006A5F49" w:rsidRPr="00494285" w:rsidRDefault="006A5F49" w:rsidP="006A5F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fr-BE" w:eastAsia="en-GB"/>
              </w:rPr>
            </w:pPr>
            <w:proofErr w:type="spellStart"/>
            <w:r w:rsidRPr="004942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fr-BE" w:eastAsia="en-GB"/>
              </w:rPr>
              <w:t>Învățământ</w:t>
            </w:r>
            <w:proofErr w:type="spellEnd"/>
            <w:r w:rsidRPr="004942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fr-BE" w:eastAsia="en-GB"/>
              </w:rPr>
              <w:t xml:space="preserve"> </w:t>
            </w:r>
            <w:proofErr w:type="spellStart"/>
            <w:r w:rsidRPr="004942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fr-BE" w:eastAsia="en-GB"/>
              </w:rPr>
              <w:t>special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5202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6A5F49" w:rsidRPr="00F103E3" w:rsidTr="006A5F49">
        <w:trPr>
          <w:trHeight w:val="809"/>
        </w:trPr>
        <w:tc>
          <w:tcPr>
            <w:tcW w:w="3753" w:type="dxa"/>
            <w:shd w:val="clear" w:color="auto" w:fill="CC3399"/>
            <w:vAlign w:val="center"/>
          </w:tcPr>
          <w:p w:rsidR="006A5F49" w:rsidRPr="00FE05E6" w:rsidRDefault="006A5F49" w:rsidP="006A5F49">
            <w:pPr>
              <w:pStyle w:val="Header"/>
              <w:jc w:val="center"/>
              <w:rPr>
                <w:rFonts w:ascii="Trebuchet MS" w:hAnsi="Trebuchet MS"/>
                <w:b/>
                <w:color w:val="FFFFFF" w:themeColor="background1"/>
                <w:lang w:val="fr-BE"/>
              </w:rPr>
            </w:pPr>
          </w:p>
          <w:p w:rsidR="006A5F49" w:rsidRPr="00FE05E6" w:rsidRDefault="006A5F49" w:rsidP="006A5F49">
            <w:pPr>
              <w:pStyle w:val="Header"/>
              <w:jc w:val="center"/>
              <w:rPr>
                <w:rFonts w:ascii="Trebuchet MS" w:hAnsi="Trebuchet MS"/>
                <w:b/>
                <w:color w:val="FFFFFF" w:themeColor="background1"/>
                <w:lang w:val="fr-BE"/>
              </w:rPr>
            </w:pP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Numărul</w:t>
            </w:r>
            <w:proofErr w:type="spellEnd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 xml:space="preserve"> total de </w:t>
            </w: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elevi</w:t>
            </w:r>
            <w:proofErr w:type="spellEnd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 xml:space="preserve"> </w:t>
            </w: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participanți</w:t>
            </w:r>
            <w:proofErr w:type="spellEnd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 xml:space="preserve"> la </w:t>
            </w: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testare</w:t>
            </w:r>
            <w:proofErr w:type="spellEnd"/>
          </w:p>
          <w:p w:rsidR="006A5F49" w:rsidRPr="00FE05E6" w:rsidRDefault="006A5F49" w:rsidP="006A5F49">
            <w:pPr>
              <w:pStyle w:val="Header"/>
              <w:jc w:val="center"/>
              <w:rPr>
                <w:rFonts w:ascii="Trebuchet MS" w:hAnsi="Trebuchet MS"/>
                <w:b/>
                <w:color w:val="FFFFFF" w:themeColor="background1"/>
                <w:lang w:val="fr-BE"/>
              </w:rPr>
            </w:pPr>
          </w:p>
        </w:tc>
        <w:tc>
          <w:tcPr>
            <w:tcW w:w="3753" w:type="dxa"/>
            <w:shd w:val="clear" w:color="auto" w:fill="CC3399"/>
            <w:vAlign w:val="center"/>
          </w:tcPr>
          <w:p w:rsidR="006A5F49" w:rsidRPr="00FE05E6" w:rsidRDefault="006A5F49" w:rsidP="006A5F49">
            <w:pPr>
              <w:pStyle w:val="Header"/>
              <w:jc w:val="center"/>
              <w:rPr>
                <w:rFonts w:ascii="Trebuchet MS" w:hAnsi="Trebuchet MS"/>
                <w:b/>
                <w:color w:val="FFFFFF" w:themeColor="background1"/>
                <w:lang w:val="fr-BE"/>
              </w:rPr>
            </w:pP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Numărul</w:t>
            </w:r>
            <w:proofErr w:type="spellEnd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 xml:space="preserve"> de </w:t>
            </w: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itemi</w:t>
            </w:r>
            <w:proofErr w:type="spellEnd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 xml:space="preserve"> </w:t>
            </w: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testați</w:t>
            </w:r>
            <w:proofErr w:type="spellEnd"/>
          </w:p>
        </w:tc>
        <w:tc>
          <w:tcPr>
            <w:tcW w:w="3754" w:type="dxa"/>
            <w:shd w:val="clear" w:color="auto" w:fill="CC3399"/>
            <w:vAlign w:val="center"/>
          </w:tcPr>
          <w:p w:rsidR="006A5F49" w:rsidRPr="00FE05E6" w:rsidRDefault="006A5F49" w:rsidP="006A5F49">
            <w:pPr>
              <w:pStyle w:val="Header"/>
              <w:jc w:val="center"/>
              <w:rPr>
                <w:rFonts w:ascii="Trebuchet MS" w:hAnsi="Trebuchet MS"/>
                <w:b/>
                <w:color w:val="FFFFFF" w:themeColor="background1"/>
                <w:lang w:val="fr-BE"/>
              </w:rPr>
            </w:pP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Numărul</w:t>
            </w:r>
            <w:proofErr w:type="spellEnd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 xml:space="preserve"> de </w:t>
            </w: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itemi</w:t>
            </w:r>
            <w:proofErr w:type="spellEnd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 xml:space="preserve"> </w:t>
            </w: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revizuiți</w:t>
            </w:r>
            <w:proofErr w:type="spellEnd"/>
          </w:p>
        </w:tc>
        <w:tc>
          <w:tcPr>
            <w:tcW w:w="3754" w:type="dxa"/>
            <w:shd w:val="clear" w:color="auto" w:fill="CC3399"/>
            <w:vAlign w:val="center"/>
          </w:tcPr>
          <w:p w:rsidR="006A5F49" w:rsidRPr="00FE05E6" w:rsidRDefault="006A5F49" w:rsidP="006A5F49">
            <w:pPr>
              <w:pStyle w:val="Header"/>
              <w:jc w:val="center"/>
              <w:rPr>
                <w:rFonts w:ascii="Trebuchet MS" w:hAnsi="Trebuchet MS"/>
                <w:b/>
                <w:color w:val="FFFFFF" w:themeColor="background1"/>
                <w:lang w:val="fr-BE"/>
              </w:rPr>
            </w:pP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Numărul</w:t>
            </w:r>
            <w:proofErr w:type="spellEnd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 xml:space="preserve"> de </w:t>
            </w: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itemi</w:t>
            </w:r>
            <w:proofErr w:type="spellEnd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 xml:space="preserve"> </w:t>
            </w:r>
            <w:proofErr w:type="spellStart"/>
            <w:r w:rsidRPr="00FE05E6">
              <w:rPr>
                <w:rFonts w:ascii="Trebuchet MS" w:hAnsi="Trebuchet MS"/>
                <w:b/>
                <w:color w:val="FFFFFF" w:themeColor="background1"/>
                <w:lang w:val="fr-BE"/>
              </w:rPr>
              <w:t>eliminați</w:t>
            </w:r>
            <w:proofErr w:type="spellEnd"/>
          </w:p>
        </w:tc>
      </w:tr>
      <w:tr w:rsidR="006A5F49" w:rsidRPr="00F103E3" w:rsidTr="006A5F49">
        <w:tc>
          <w:tcPr>
            <w:tcW w:w="3753" w:type="dxa"/>
          </w:tcPr>
          <w:p w:rsidR="006A5F49" w:rsidRPr="00F103E3" w:rsidRDefault="006A5F49" w:rsidP="006A5F49">
            <w:pPr>
              <w:pStyle w:val="Header"/>
              <w:jc w:val="center"/>
              <w:rPr>
                <w:rFonts w:ascii="Trebuchet MS" w:hAnsi="Trebuchet MS"/>
                <w:b/>
                <w:lang w:val="fr-BE"/>
              </w:rPr>
            </w:pPr>
            <w:r>
              <w:rPr>
                <w:rFonts w:ascii="Trebuchet MS" w:hAnsi="Trebuchet MS"/>
                <w:b/>
                <w:lang w:val="fr-BE"/>
              </w:rPr>
              <w:t>1303</w:t>
            </w:r>
          </w:p>
        </w:tc>
        <w:tc>
          <w:tcPr>
            <w:tcW w:w="3753" w:type="dxa"/>
          </w:tcPr>
          <w:p w:rsidR="006A5F49" w:rsidRPr="00F103E3" w:rsidRDefault="006A5F49" w:rsidP="006A5F49">
            <w:pPr>
              <w:pStyle w:val="Header"/>
              <w:jc w:val="center"/>
              <w:rPr>
                <w:rFonts w:ascii="Trebuchet MS" w:hAnsi="Trebuchet MS"/>
                <w:b/>
                <w:lang w:val="fr-BE"/>
              </w:rPr>
            </w:pPr>
            <w:r w:rsidRPr="00F103E3">
              <w:rPr>
                <w:rFonts w:ascii="Trebuchet MS" w:hAnsi="Trebuchet MS"/>
                <w:b/>
                <w:lang w:val="fr-BE"/>
              </w:rPr>
              <w:t>2</w:t>
            </w:r>
            <w:r>
              <w:rPr>
                <w:rFonts w:ascii="Trebuchet MS" w:hAnsi="Trebuchet MS"/>
                <w:b/>
                <w:lang w:val="fr-BE"/>
              </w:rPr>
              <w:t>60</w:t>
            </w:r>
          </w:p>
        </w:tc>
        <w:tc>
          <w:tcPr>
            <w:tcW w:w="3754" w:type="dxa"/>
          </w:tcPr>
          <w:p w:rsidR="006A5F49" w:rsidRPr="00F103E3" w:rsidRDefault="006A5F49" w:rsidP="006A5F49">
            <w:pPr>
              <w:pStyle w:val="Header"/>
              <w:jc w:val="center"/>
              <w:rPr>
                <w:rFonts w:ascii="Trebuchet MS" w:hAnsi="Trebuchet MS"/>
                <w:b/>
                <w:lang w:val="fr-BE"/>
              </w:rPr>
            </w:pPr>
            <w:r>
              <w:rPr>
                <w:rFonts w:ascii="Trebuchet MS" w:hAnsi="Trebuchet MS"/>
                <w:b/>
                <w:lang w:val="fr-BE"/>
              </w:rPr>
              <w:t>34</w:t>
            </w:r>
          </w:p>
        </w:tc>
        <w:tc>
          <w:tcPr>
            <w:tcW w:w="3754" w:type="dxa"/>
          </w:tcPr>
          <w:p w:rsidR="006A5F49" w:rsidRPr="00F103E3" w:rsidRDefault="006A5F49" w:rsidP="006A5F49">
            <w:pPr>
              <w:pStyle w:val="Header"/>
              <w:jc w:val="center"/>
              <w:rPr>
                <w:rFonts w:ascii="Trebuchet MS" w:hAnsi="Trebuchet MS"/>
                <w:b/>
                <w:lang w:val="fr-BE"/>
              </w:rPr>
            </w:pPr>
            <w:r>
              <w:rPr>
                <w:rFonts w:ascii="Trebuchet MS" w:hAnsi="Trebuchet MS"/>
                <w:b/>
                <w:lang w:val="fr-BE"/>
              </w:rPr>
              <w:t>22</w:t>
            </w:r>
          </w:p>
        </w:tc>
      </w:tr>
    </w:tbl>
    <w:p w:rsidR="00794DDB" w:rsidRDefault="00794DDB">
      <w:pPr>
        <w:spacing w:line="259" w:lineRule="auto"/>
        <w:rPr>
          <w:lang w:val="fr-BE"/>
        </w:rPr>
        <w:sectPr w:rsidR="00794DDB" w:rsidSect="00AA05A2">
          <w:pgSz w:w="16838" w:h="11906" w:orient="landscape"/>
          <w:pgMar w:top="907" w:right="907" w:bottom="907" w:left="907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794DDB" w:rsidRPr="00500C74" w:rsidRDefault="00794DDB" w:rsidP="00FE05E6">
      <w:pPr>
        <w:tabs>
          <w:tab w:val="left" w:pos="3270"/>
        </w:tabs>
        <w:rPr>
          <w:lang w:val="fr-BE"/>
        </w:rPr>
      </w:pPr>
    </w:p>
    <w:sectPr w:rsidR="00794DDB" w:rsidRPr="00500C74" w:rsidSect="00500C74">
      <w:pgSz w:w="16838" w:h="11906" w:orient="landscape"/>
      <w:pgMar w:top="907" w:right="907" w:bottom="907" w:left="90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BF" w:rsidRDefault="000459BF" w:rsidP="00C44DF1">
      <w:pPr>
        <w:spacing w:after="0" w:line="240" w:lineRule="auto"/>
      </w:pPr>
      <w:r>
        <w:separator/>
      </w:r>
    </w:p>
  </w:endnote>
  <w:endnote w:type="continuationSeparator" w:id="0">
    <w:p w:rsidR="000459BF" w:rsidRDefault="000459BF" w:rsidP="00C4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BF" w:rsidRDefault="000459BF" w:rsidP="00C44DF1">
      <w:pPr>
        <w:spacing w:after="0" w:line="240" w:lineRule="auto"/>
      </w:pPr>
      <w:r>
        <w:separator/>
      </w:r>
    </w:p>
  </w:footnote>
  <w:footnote w:type="continuationSeparator" w:id="0">
    <w:p w:rsidR="000459BF" w:rsidRDefault="000459BF" w:rsidP="00C4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48" w:rsidRPr="00041829" w:rsidRDefault="00F24948">
    <w:pPr>
      <w:pStyle w:val="Header"/>
      <w:rPr>
        <w:lang w:val="fr-B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25E56F" wp14:editId="5EDF987B">
          <wp:simplePos x="0" y="0"/>
          <wp:positionH relativeFrom="column">
            <wp:posOffset>4259194</wp:posOffset>
          </wp:positionH>
          <wp:positionV relativeFrom="paragraph">
            <wp:posOffset>1383</wp:posOffset>
          </wp:positionV>
          <wp:extent cx="1572895" cy="552450"/>
          <wp:effectExtent l="0" t="0" r="8255" b="0"/>
          <wp:wrapNone/>
          <wp:docPr id="192" name="Picture 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2E999A0" wp14:editId="16B75B08">
          <wp:extent cx="903605" cy="645160"/>
          <wp:effectExtent l="0" t="0" r="0" b="2540"/>
          <wp:docPr id="193" name="Picture 193" descr="EEA_gran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EEA_grant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41829">
      <w:rPr>
        <w:noProof/>
        <w:lang w:val="fr-BE" w:eastAsia="en-GB"/>
      </w:rPr>
      <w:t xml:space="preserve"> </w:t>
    </w:r>
  </w:p>
  <w:p w:rsidR="00F24948" w:rsidRPr="00041829" w:rsidRDefault="00F24948">
    <w:pPr>
      <w:pStyle w:val="Header"/>
      <w:rPr>
        <w:lang w:val="fr-BE"/>
      </w:rPr>
    </w:pPr>
  </w:p>
  <w:p w:rsidR="00F24948" w:rsidRDefault="00F24948" w:rsidP="005A7E5D">
    <w:pPr>
      <w:tabs>
        <w:tab w:val="left" w:pos="6198"/>
      </w:tabs>
      <w:spacing w:after="0" w:line="240" w:lineRule="auto"/>
      <w:jc w:val="both"/>
      <w:rPr>
        <w:rFonts w:ascii="Trebuchet MS" w:hAnsi="Trebuchet MS"/>
        <w:b/>
        <w:sz w:val="20"/>
        <w:szCs w:val="20"/>
        <w:lang w:val="ro-RO"/>
      </w:rPr>
    </w:pPr>
    <w:r>
      <w:rPr>
        <w:rFonts w:ascii="Trebuchet MS" w:hAnsi="Trebuchet MS"/>
        <w:b/>
        <w:sz w:val="20"/>
        <w:szCs w:val="20"/>
        <w:lang w:val="ro-RO"/>
      </w:rPr>
      <w:t>Proiecte naționale în domeniul Învățământului Profesional și Tehnic</w:t>
    </w:r>
  </w:p>
  <w:p w:rsidR="00F24948" w:rsidRDefault="00F24948" w:rsidP="005A7E5D">
    <w:pPr>
      <w:tabs>
        <w:tab w:val="left" w:pos="0"/>
        <w:tab w:val="left" w:pos="6198"/>
      </w:tabs>
      <w:spacing w:after="0" w:line="240" w:lineRule="auto"/>
      <w:ind w:right="90"/>
      <w:jc w:val="both"/>
      <w:rPr>
        <w:rFonts w:ascii="Trebuchet MS" w:hAnsi="Trebuchet MS" w:cs="Times New Roman"/>
        <w:b/>
        <w:sz w:val="20"/>
        <w:szCs w:val="20"/>
        <w:lang w:val="ro-RO" w:eastAsia="ar-SA"/>
      </w:rPr>
    </w:pPr>
    <w:bookmarkStart w:id="0" w:name="_Hlk513550533"/>
    <w:r>
      <w:rPr>
        <w:rFonts w:ascii="Trebuchet MS" w:hAnsi="Trebuchet MS"/>
        <w:b/>
        <w:color w:val="000000"/>
        <w:sz w:val="20"/>
        <w:szCs w:val="20"/>
        <w:lang w:val="ro-RO"/>
      </w:rPr>
      <w:t xml:space="preserve">Programul de Educație, Burse, Ucenicie și Antreprenoriatul Tinerilor în România </w:t>
    </w:r>
    <w:bookmarkEnd w:id="0"/>
    <w:r>
      <w:rPr>
        <w:rFonts w:ascii="Trebuchet MS" w:hAnsi="Trebuchet MS" w:cs="Times New Roman"/>
        <w:b/>
        <w:sz w:val="20"/>
        <w:szCs w:val="20"/>
        <w:lang w:val="ro-RO" w:eastAsia="ar-SA"/>
      </w:rPr>
      <w:t>finanțat prin Granturile SEE - Mecanismul Financiar 2014-2021</w:t>
    </w:r>
  </w:p>
  <w:p w:rsidR="00F24948" w:rsidRDefault="00F24948" w:rsidP="005A7E5D">
    <w:pPr>
      <w:pStyle w:val="Header"/>
      <w:rPr>
        <w:sz w:val="20"/>
        <w:szCs w:val="20"/>
        <w:lang w:val="ro-RO"/>
      </w:rPr>
    </w:pPr>
    <w:r>
      <w:rPr>
        <w:rFonts w:ascii="Trebuchet MS" w:hAnsi="Trebuchet MS" w:cs="Times New Roman"/>
        <w:b/>
        <w:sz w:val="20"/>
        <w:szCs w:val="20"/>
        <w:lang w:val="ro-RO" w:eastAsia="ar-SA"/>
      </w:rPr>
      <w:t>Contract numărul: 2021-EY-NVET-0001</w:t>
    </w:r>
  </w:p>
  <w:p w:rsidR="00F24948" w:rsidRPr="00041829" w:rsidRDefault="00F24948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F7"/>
    <w:rsid w:val="00021C0C"/>
    <w:rsid w:val="00041537"/>
    <w:rsid w:val="00041829"/>
    <w:rsid w:val="000459BF"/>
    <w:rsid w:val="000E7D9C"/>
    <w:rsid w:val="001001B1"/>
    <w:rsid w:val="001A3203"/>
    <w:rsid w:val="001C0C43"/>
    <w:rsid w:val="001E66F7"/>
    <w:rsid w:val="002013A6"/>
    <w:rsid w:val="002220E5"/>
    <w:rsid w:val="002465E2"/>
    <w:rsid w:val="0025106F"/>
    <w:rsid w:val="00263DF1"/>
    <w:rsid w:val="002951BD"/>
    <w:rsid w:val="002C4998"/>
    <w:rsid w:val="00301D09"/>
    <w:rsid w:val="00322175"/>
    <w:rsid w:val="00326A1F"/>
    <w:rsid w:val="003845B0"/>
    <w:rsid w:val="00430C49"/>
    <w:rsid w:val="004859B0"/>
    <w:rsid w:val="00494285"/>
    <w:rsid w:val="004E4218"/>
    <w:rsid w:val="00500C74"/>
    <w:rsid w:val="005A1F8E"/>
    <w:rsid w:val="005A7E5D"/>
    <w:rsid w:val="005B4C41"/>
    <w:rsid w:val="005F7417"/>
    <w:rsid w:val="00607D7E"/>
    <w:rsid w:val="006402B4"/>
    <w:rsid w:val="006A5F49"/>
    <w:rsid w:val="006A7804"/>
    <w:rsid w:val="006E45D6"/>
    <w:rsid w:val="007516BA"/>
    <w:rsid w:val="00794DDB"/>
    <w:rsid w:val="007C7D11"/>
    <w:rsid w:val="00866984"/>
    <w:rsid w:val="00916DD2"/>
    <w:rsid w:val="00930C27"/>
    <w:rsid w:val="00997876"/>
    <w:rsid w:val="009F31BB"/>
    <w:rsid w:val="00A72E7E"/>
    <w:rsid w:val="00AA05A2"/>
    <w:rsid w:val="00AC57F3"/>
    <w:rsid w:val="00B17499"/>
    <w:rsid w:val="00B506B2"/>
    <w:rsid w:val="00B648C2"/>
    <w:rsid w:val="00B84804"/>
    <w:rsid w:val="00BB4678"/>
    <w:rsid w:val="00C44DF1"/>
    <w:rsid w:val="00C55492"/>
    <w:rsid w:val="00CE2B3B"/>
    <w:rsid w:val="00D10A60"/>
    <w:rsid w:val="00D60874"/>
    <w:rsid w:val="00D90229"/>
    <w:rsid w:val="00DD1434"/>
    <w:rsid w:val="00E07BB3"/>
    <w:rsid w:val="00E20657"/>
    <w:rsid w:val="00E77100"/>
    <w:rsid w:val="00EC4163"/>
    <w:rsid w:val="00F103E3"/>
    <w:rsid w:val="00F24948"/>
    <w:rsid w:val="00F6414F"/>
    <w:rsid w:val="00F73FBA"/>
    <w:rsid w:val="00F90DD2"/>
    <w:rsid w:val="00F97D0C"/>
    <w:rsid w:val="00FE05E6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16BF"/>
  <w15:chartTrackingRefBased/>
  <w15:docId w15:val="{FEB0F602-9B51-4A45-A883-BC4ABF6C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DF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D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DF1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322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0C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AC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melia\Desktop\New%20Microsoft%20Excel%20Workshe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numar%20itemi%20testat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Sheet2!$A$1:$A$13</c:f>
              <c:strCache>
                <c:ptCount val="13"/>
                <c:pt idx="0">
                  <c:v>Chimie industrială</c:v>
                </c:pt>
                <c:pt idx="1">
                  <c:v>Comerț/ Economic</c:v>
                </c:pt>
                <c:pt idx="2">
                  <c:v>Construcții, instalații și lucrari publice</c:v>
                </c:pt>
                <c:pt idx="3">
                  <c:v>Electric</c:v>
                </c:pt>
                <c:pt idx="4">
                  <c:v>Electronică și automatizări</c:v>
                </c:pt>
                <c:pt idx="5">
                  <c:v>Estetica și ingrijirea corpului omenesc</c:v>
                </c:pt>
                <c:pt idx="6">
                  <c:v>Fabricarea produselor din lemn</c:v>
                </c:pt>
                <c:pt idx="7">
                  <c:v>Industrie textilă și pielărie</c:v>
                </c:pt>
                <c:pt idx="8">
                  <c:v>Industrie alimentară</c:v>
                </c:pt>
                <c:pt idx="9">
                  <c:v>Materiale de construcții</c:v>
                </c:pt>
                <c:pt idx="10">
                  <c:v>Mecanică</c:v>
                </c:pt>
                <c:pt idx="11">
                  <c:v>Silvicultură</c:v>
                </c:pt>
                <c:pt idx="12">
                  <c:v>Turism și alimentație</c:v>
                </c:pt>
              </c:strCache>
            </c:strRef>
          </c:cat>
          <c:val>
            <c:numRef>
              <c:f>Sheet2!$B$1:$B$13</c:f>
              <c:numCache>
                <c:formatCode>General</c:formatCode>
                <c:ptCount val="13"/>
                <c:pt idx="0">
                  <c:v>2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1</c:v>
                </c:pt>
                <c:pt idx="10">
                  <c:v>8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F9-40C7-9CCC-FCF7E0FC920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81976864"/>
        <c:axId val="381972600"/>
      </c:barChart>
      <c:catAx>
        <c:axId val="38197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1972600"/>
        <c:crosses val="autoZero"/>
        <c:auto val="1"/>
        <c:lblAlgn val="ctr"/>
        <c:lblOffset val="100"/>
        <c:noMultiLvlLbl val="0"/>
      </c:catAx>
      <c:valAx>
        <c:axId val="3819726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197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CC3399"/>
            </a:solid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9F-4EEB-9B09-88C21E06124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9F-4EEB-9B09-88C21E06124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9F-4EEB-9B09-88C21E0612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Sheet3!$A$16:$A$18</c:f>
              <c:strCache>
                <c:ptCount val="3"/>
                <c:pt idx="0">
                  <c:v>Număr total de itemi testați</c:v>
                </c:pt>
                <c:pt idx="1">
                  <c:v>Număr de itemi revizuiți</c:v>
                </c:pt>
                <c:pt idx="2">
                  <c:v>Număr de itemi eliminați</c:v>
                </c:pt>
              </c:strCache>
            </c:strRef>
          </c:cat>
          <c:val>
            <c:numRef>
              <c:f>Sheet3!$B$16:$B$18</c:f>
              <c:numCache>
                <c:formatCode>General</c:formatCode>
                <c:ptCount val="3"/>
                <c:pt idx="0">
                  <c:v>289</c:v>
                </c:pt>
                <c:pt idx="1">
                  <c:v>69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49-4BEE-BD27-053F94295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-778134176"/>
        <c:axId val="-778122752"/>
        <c:axId val="0"/>
      </c:bar3DChart>
      <c:catAx>
        <c:axId val="-77813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78122752"/>
        <c:crosses val="autoZero"/>
        <c:auto val="1"/>
        <c:lblAlgn val="ctr"/>
        <c:lblOffset val="100"/>
        <c:noMultiLvlLbl val="0"/>
      </c:catAx>
      <c:valAx>
        <c:axId val="-77812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7813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9050" cap="flat" cmpd="sng" algn="ctr">
      <a:solidFill>
        <a:srgbClr val="CC00CC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66B8-3443-4B84-8C55-7B399534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Camelia</cp:lastModifiedBy>
  <cp:revision>6</cp:revision>
  <cp:lastPrinted>2022-08-22T06:41:00Z</cp:lastPrinted>
  <dcterms:created xsi:type="dcterms:W3CDTF">2023-04-20T10:17:00Z</dcterms:created>
  <dcterms:modified xsi:type="dcterms:W3CDTF">2023-04-24T03:49:00Z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014ca465c2aa7221b0f5f080a85d9274d2d91cacc5265b1f768aa28475f95c9b</vt:lpwstr>
  </property>
</Properties>
</file>